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05" w:rsidRPr="00DE5A0B" w:rsidRDefault="00445C00" w:rsidP="004449BB">
      <w:pPr>
        <w:spacing w:after="0" w:line="240" w:lineRule="auto"/>
        <w:jc w:val="center"/>
        <w:rPr>
          <w:rFonts w:ascii="PT Astra Serif" w:eastAsia="Times New Roman" w:hAnsi="PT Astra Serif" w:cs="Times New Roman"/>
          <w:b/>
          <w:sz w:val="24"/>
          <w:szCs w:val="24"/>
          <w:lang w:eastAsia="ru-RU"/>
        </w:rPr>
      </w:pPr>
      <w:r w:rsidRPr="00DE5A0B">
        <w:rPr>
          <w:rFonts w:ascii="PT Astra Serif" w:eastAsia="Times New Roman" w:hAnsi="PT Astra Serif" w:cs="Times New Roman"/>
          <w:b/>
          <w:sz w:val="24"/>
          <w:szCs w:val="24"/>
          <w:lang w:eastAsia="ru-RU"/>
        </w:rPr>
        <w:t>Информация</w:t>
      </w:r>
    </w:p>
    <w:p w:rsidR="00615005" w:rsidRPr="00DE5A0B" w:rsidRDefault="00615005" w:rsidP="004449BB">
      <w:pPr>
        <w:shd w:val="clear" w:color="auto" w:fill="FFFFFF"/>
        <w:spacing w:after="0" w:line="240" w:lineRule="auto"/>
        <w:jc w:val="center"/>
        <w:rPr>
          <w:rFonts w:ascii="PT Astra Serif" w:hAnsi="PT Astra Serif"/>
          <w:b/>
          <w:bCs/>
          <w:spacing w:val="-5"/>
          <w:sz w:val="24"/>
          <w:szCs w:val="24"/>
        </w:rPr>
      </w:pPr>
      <w:r w:rsidRPr="00DE5A0B">
        <w:rPr>
          <w:rFonts w:ascii="PT Astra Serif" w:hAnsi="PT Astra Serif"/>
          <w:b/>
          <w:bCs/>
          <w:spacing w:val="-5"/>
          <w:sz w:val="24"/>
          <w:szCs w:val="24"/>
        </w:rPr>
        <w:t>о результатах аудиторского мероприятия</w:t>
      </w:r>
    </w:p>
    <w:p w:rsidR="00615005" w:rsidRPr="00DE5A0B" w:rsidRDefault="00615005" w:rsidP="004449BB">
      <w:pPr>
        <w:spacing w:after="0" w:line="240" w:lineRule="auto"/>
        <w:ind w:firstLine="709"/>
        <w:jc w:val="center"/>
        <w:rPr>
          <w:rFonts w:ascii="PT Astra Serif" w:hAnsi="PT Astra Serif"/>
          <w:b/>
          <w:sz w:val="24"/>
          <w:szCs w:val="24"/>
        </w:rPr>
      </w:pPr>
      <w:r w:rsidRPr="00DE5A0B">
        <w:rPr>
          <w:rFonts w:ascii="PT Astra Serif" w:hAnsi="PT Astra Serif"/>
          <w:b/>
          <w:sz w:val="24"/>
          <w:szCs w:val="24"/>
        </w:rPr>
        <w:t>достоверности бюджетной отчетности</w:t>
      </w:r>
      <w:r w:rsidR="00C57525" w:rsidRPr="00DE5A0B">
        <w:rPr>
          <w:rFonts w:ascii="PT Astra Serif" w:hAnsi="PT Astra Serif"/>
          <w:b/>
          <w:sz w:val="24"/>
          <w:szCs w:val="24"/>
        </w:rPr>
        <w:t xml:space="preserve"> </w:t>
      </w:r>
      <w:r w:rsidR="00FE4D64" w:rsidRPr="00DE5A0B">
        <w:rPr>
          <w:rFonts w:ascii="PT Astra Serif" w:hAnsi="PT Astra Serif"/>
          <w:b/>
          <w:sz w:val="24"/>
          <w:szCs w:val="24"/>
        </w:rPr>
        <w:t>муниципального бюджетного дошкольного образовательного учреждения Центр</w:t>
      </w:r>
      <w:r w:rsidR="00A81ED2" w:rsidRPr="00DE5A0B">
        <w:rPr>
          <w:rFonts w:ascii="PT Astra Serif" w:hAnsi="PT Astra Serif"/>
          <w:b/>
          <w:sz w:val="24"/>
          <w:szCs w:val="24"/>
        </w:rPr>
        <w:t>а развития ребенка - детского</w:t>
      </w:r>
      <w:r w:rsidR="00FE4D64" w:rsidRPr="00DE5A0B">
        <w:rPr>
          <w:rFonts w:ascii="PT Astra Serif" w:hAnsi="PT Astra Serif"/>
          <w:b/>
          <w:sz w:val="24"/>
          <w:szCs w:val="24"/>
        </w:rPr>
        <w:t xml:space="preserve"> сад</w:t>
      </w:r>
      <w:r w:rsidR="00A81ED2" w:rsidRPr="00DE5A0B">
        <w:rPr>
          <w:rFonts w:ascii="PT Astra Serif" w:hAnsi="PT Astra Serif"/>
          <w:b/>
          <w:sz w:val="24"/>
          <w:szCs w:val="24"/>
        </w:rPr>
        <w:t>а</w:t>
      </w:r>
      <w:r w:rsidR="00FE4D64" w:rsidRPr="00DE5A0B">
        <w:rPr>
          <w:rFonts w:ascii="PT Astra Serif" w:hAnsi="PT Astra Serif"/>
          <w:b/>
          <w:sz w:val="24"/>
          <w:szCs w:val="24"/>
        </w:rPr>
        <w:t xml:space="preserve"> № 242 «Садко»</w:t>
      </w:r>
      <w:r w:rsidRPr="00DE5A0B">
        <w:rPr>
          <w:rFonts w:ascii="PT Astra Serif" w:hAnsi="PT Astra Serif"/>
          <w:b/>
          <w:sz w:val="24"/>
          <w:szCs w:val="24"/>
        </w:rPr>
        <w:t>.</w:t>
      </w:r>
    </w:p>
    <w:p w:rsidR="00445C00" w:rsidRPr="00DE5A0B" w:rsidRDefault="00445C00" w:rsidP="00DE5A0B">
      <w:pPr>
        <w:spacing w:after="0" w:line="240" w:lineRule="auto"/>
        <w:jc w:val="both"/>
        <w:rPr>
          <w:rFonts w:ascii="PT Astra Serif" w:eastAsia="Times New Roman" w:hAnsi="PT Astra Serif" w:cs="Times New Roman"/>
          <w:b/>
          <w:bCs/>
          <w:sz w:val="24"/>
          <w:szCs w:val="24"/>
          <w:lang w:eastAsia="ru-RU"/>
        </w:rPr>
      </w:pPr>
    </w:p>
    <w:p w:rsidR="00FE4D64" w:rsidRPr="00DE5A0B" w:rsidRDefault="00445C00" w:rsidP="00DE5A0B">
      <w:pPr>
        <w:spacing w:after="0" w:line="240" w:lineRule="auto"/>
        <w:ind w:firstLine="709"/>
        <w:jc w:val="both"/>
        <w:rPr>
          <w:rFonts w:ascii="PT Astra Serif" w:hAnsi="PT Astra Serif"/>
          <w:sz w:val="24"/>
          <w:szCs w:val="24"/>
        </w:rPr>
      </w:pPr>
      <w:proofErr w:type="gramStart"/>
      <w:r w:rsidRPr="00DE5A0B">
        <w:rPr>
          <w:rFonts w:ascii="PT Astra Serif" w:eastAsia="Times New Roman" w:hAnsi="PT Astra Serif" w:cs="Times New Roman"/>
          <w:bCs/>
          <w:sz w:val="24"/>
          <w:szCs w:val="24"/>
          <w:lang w:eastAsia="ru-RU"/>
        </w:rPr>
        <w:t xml:space="preserve">В период </w:t>
      </w:r>
      <w:r w:rsidR="00615005" w:rsidRPr="00DE5A0B">
        <w:rPr>
          <w:rFonts w:ascii="PT Astra Serif" w:eastAsia="Times New Roman" w:hAnsi="PT Astra Serif" w:cs="Times New Roman"/>
          <w:sz w:val="24"/>
          <w:szCs w:val="24"/>
          <w:lang w:eastAsia="ru-RU"/>
        </w:rPr>
        <w:t>с 25.02.2021 по 30.03</w:t>
      </w:r>
      <w:r w:rsidRPr="00DE5A0B">
        <w:rPr>
          <w:rFonts w:ascii="PT Astra Serif" w:eastAsia="Times New Roman" w:hAnsi="PT Astra Serif" w:cs="Times New Roman"/>
          <w:sz w:val="24"/>
          <w:szCs w:val="24"/>
          <w:lang w:eastAsia="ru-RU"/>
        </w:rPr>
        <w:t xml:space="preserve">.2021 </w:t>
      </w:r>
      <w:r w:rsidR="00FE4D64" w:rsidRPr="00DE5A0B">
        <w:rPr>
          <w:rFonts w:ascii="PT Astra Serif" w:eastAsia="Times New Roman" w:hAnsi="PT Astra Serif" w:cs="Times New Roman"/>
          <w:sz w:val="24"/>
          <w:szCs w:val="24"/>
          <w:lang w:eastAsia="ru-RU"/>
        </w:rPr>
        <w:t xml:space="preserve">было проведено аудиторское мероприятие на основании </w:t>
      </w:r>
      <w:r w:rsidR="00FE4D64" w:rsidRPr="00DE5A0B">
        <w:rPr>
          <w:rFonts w:ascii="PT Astra Serif" w:hAnsi="PT Astra Serif"/>
          <w:sz w:val="24"/>
          <w:szCs w:val="24"/>
        </w:rPr>
        <w:t>п.1.1. плана проверок    контрольно-ревизионного отделаУправления образования администрации города Ульяновска на 2021 год, приказа Управления образования администрации го</w:t>
      </w:r>
      <w:r w:rsidR="00DE5A0B">
        <w:rPr>
          <w:rFonts w:ascii="PT Astra Serif" w:hAnsi="PT Astra Serif"/>
          <w:sz w:val="24"/>
          <w:szCs w:val="24"/>
        </w:rPr>
        <w:t xml:space="preserve">рода Ульяновска от 18.01.2021 № </w:t>
      </w:r>
      <w:r w:rsidR="00FE4D64" w:rsidRPr="00DE5A0B">
        <w:rPr>
          <w:rFonts w:ascii="PT Astra Serif" w:hAnsi="PT Astra Serif"/>
          <w:sz w:val="24"/>
          <w:szCs w:val="24"/>
        </w:rPr>
        <w:t>40</w:t>
      </w:r>
      <w:r w:rsidR="00E34630" w:rsidRPr="00DE5A0B">
        <w:rPr>
          <w:rFonts w:ascii="PT Astra Serif" w:hAnsi="PT Astra Serif"/>
          <w:sz w:val="24"/>
          <w:szCs w:val="24"/>
        </w:rPr>
        <w:t xml:space="preserve"> в отношении</w:t>
      </w:r>
      <w:r w:rsidR="00E34630" w:rsidRPr="00DE5A0B">
        <w:rPr>
          <w:rFonts w:ascii="PT Astra Serif" w:hAnsi="PT Astra Serif"/>
          <w:b/>
          <w:sz w:val="24"/>
          <w:szCs w:val="24"/>
        </w:rPr>
        <w:t xml:space="preserve"> </w:t>
      </w:r>
      <w:r w:rsidR="00E34630" w:rsidRPr="00DE5A0B">
        <w:rPr>
          <w:rFonts w:ascii="PT Astra Serif" w:hAnsi="PT Astra Serif"/>
          <w:sz w:val="24"/>
          <w:szCs w:val="24"/>
        </w:rPr>
        <w:t>муниципального бюджетного дошкольного образовательного учреждения Центр</w:t>
      </w:r>
      <w:r w:rsidR="00A81ED2" w:rsidRPr="00DE5A0B">
        <w:rPr>
          <w:rFonts w:ascii="PT Astra Serif" w:hAnsi="PT Astra Serif"/>
          <w:sz w:val="24"/>
          <w:szCs w:val="24"/>
        </w:rPr>
        <w:t>а развития ребенка - детского</w:t>
      </w:r>
      <w:r w:rsidR="00E34630" w:rsidRPr="00DE5A0B">
        <w:rPr>
          <w:rFonts w:ascii="PT Astra Serif" w:hAnsi="PT Astra Serif"/>
          <w:sz w:val="24"/>
          <w:szCs w:val="24"/>
        </w:rPr>
        <w:t xml:space="preserve"> сад</w:t>
      </w:r>
      <w:r w:rsidR="00A81ED2" w:rsidRPr="00DE5A0B">
        <w:rPr>
          <w:rFonts w:ascii="PT Astra Serif" w:hAnsi="PT Astra Serif"/>
          <w:sz w:val="24"/>
          <w:szCs w:val="24"/>
        </w:rPr>
        <w:t>а</w:t>
      </w:r>
      <w:r w:rsidR="00E34630" w:rsidRPr="00DE5A0B">
        <w:rPr>
          <w:rFonts w:ascii="PT Astra Serif" w:hAnsi="PT Astra Serif"/>
          <w:sz w:val="24"/>
          <w:szCs w:val="24"/>
        </w:rPr>
        <w:t xml:space="preserve"> № 242 «Садко»</w:t>
      </w:r>
      <w:r w:rsidR="00A81ED2" w:rsidRPr="00DE5A0B">
        <w:rPr>
          <w:rFonts w:ascii="PT Astra Serif" w:hAnsi="PT Astra Serif"/>
          <w:sz w:val="24"/>
          <w:szCs w:val="24"/>
        </w:rPr>
        <w:t xml:space="preserve">  (далее - МБДОУ ЦРР № 242, Учреждение) </w:t>
      </w:r>
      <w:r w:rsidR="00E34630" w:rsidRPr="00DE5A0B">
        <w:rPr>
          <w:rFonts w:ascii="PT Astra Serif" w:hAnsi="PT Astra Serif"/>
          <w:sz w:val="24"/>
          <w:szCs w:val="24"/>
        </w:rPr>
        <w:t xml:space="preserve"> за 2020 год.</w:t>
      </w:r>
      <w:r w:rsidR="00FE4D64" w:rsidRPr="00DE5A0B">
        <w:rPr>
          <w:rFonts w:ascii="PT Astra Serif" w:hAnsi="PT Astra Serif"/>
          <w:sz w:val="24"/>
          <w:szCs w:val="24"/>
        </w:rPr>
        <w:t xml:space="preserve">  </w:t>
      </w:r>
      <w:proofErr w:type="gramEnd"/>
    </w:p>
    <w:p w:rsidR="00445C00" w:rsidRPr="00DE5A0B" w:rsidRDefault="00445C00" w:rsidP="00DE5A0B">
      <w:pPr>
        <w:spacing w:after="0" w:line="240" w:lineRule="auto"/>
        <w:ind w:firstLine="708"/>
        <w:jc w:val="both"/>
        <w:rPr>
          <w:rFonts w:ascii="PT Astra Serif" w:hAnsi="PT Astra Serif"/>
          <w:sz w:val="24"/>
          <w:szCs w:val="24"/>
        </w:rPr>
      </w:pPr>
      <w:r w:rsidRPr="00DE5A0B">
        <w:rPr>
          <w:rFonts w:ascii="PT Astra Serif" w:eastAsia="Times New Roman" w:hAnsi="PT Astra Serif" w:cs="Times New Roman"/>
          <w:bCs/>
          <w:sz w:val="24"/>
          <w:szCs w:val="24"/>
          <w:lang w:eastAsia="ru-RU"/>
        </w:rPr>
        <w:t xml:space="preserve">В результате проведения выборочным методом </w:t>
      </w:r>
      <w:r w:rsidR="00360C28" w:rsidRPr="00DE5A0B">
        <w:rPr>
          <w:rFonts w:ascii="PT Astra Serif" w:eastAsia="Times New Roman" w:hAnsi="PT Astra Serif" w:cs="Times New Roman"/>
          <w:bCs/>
          <w:sz w:val="24"/>
          <w:szCs w:val="24"/>
          <w:lang w:eastAsia="ru-RU"/>
        </w:rPr>
        <w:t xml:space="preserve">аудиторского мероприятия </w:t>
      </w:r>
      <w:r w:rsidR="00AA6B73" w:rsidRPr="00DE5A0B">
        <w:rPr>
          <w:rFonts w:ascii="PT Astra Serif" w:hAnsi="PT Astra Serif"/>
          <w:sz w:val="24"/>
          <w:szCs w:val="24"/>
        </w:rPr>
        <w:t>установлены нарушения действующего порядка ведения бюджетного учета, повлекшие   неэффективное</w:t>
      </w:r>
      <w:r w:rsidR="00E34630" w:rsidRPr="00DE5A0B">
        <w:rPr>
          <w:rFonts w:ascii="PT Astra Serif" w:hAnsi="PT Astra Serif"/>
          <w:sz w:val="24"/>
          <w:szCs w:val="24"/>
        </w:rPr>
        <w:t xml:space="preserve"> </w:t>
      </w:r>
      <w:r w:rsidR="00AA6B73" w:rsidRPr="00DE5A0B">
        <w:rPr>
          <w:rFonts w:ascii="PT Astra Serif" w:hAnsi="PT Astra Serif"/>
          <w:sz w:val="24"/>
          <w:szCs w:val="24"/>
        </w:rPr>
        <w:t>и</w:t>
      </w:r>
      <w:r w:rsidR="00D63484" w:rsidRPr="00DE5A0B">
        <w:rPr>
          <w:rFonts w:ascii="PT Astra Serif" w:hAnsi="PT Astra Serif"/>
          <w:sz w:val="24"/>
          <w:szCs w:val="24"/>
        </w:rPr>
        <w:t>спользование бюджетных средств:</w:t>
      </w:r>
    </w:p>
    <w:p w:rsidR="00D63484" w:rsidRPr="004F6CD2" w:rsidRDefault="00E34630" w:rsidP="00DE5A0B">
      <w:pPr>
        <w:widowControl w:val="0"/>
        <w:tabs>
          <w:tab w:val="left" w:pos="-1276"/>
        </w:tabs>
        <w:suppressAutoHyphens/>
        <w:autoSpaceDE w:val="0"/>
        <w:spacing w:after="0" w:line="240" w:lineRule="auto"/>
        <w:ind w:right="19" w:hanging="567"/>
        <w:jc w:val="both"/>
        <w:rPr>
          <w:rFonts w:ascii="PT Astra Serif" w:hAnsi="PT Astra Serif"/>
          <w:sz w:val="24"/>
          <w:szCs w:val="24"/>
        </w:rPr>
      </w:pPr>
      <w:r w:rsidRPr="00DE5A0B">
        <w:rPr>
          <w:rFonts w:ascii="PT Astra Serif" w:eastAsia="Times New Roman" w:hAnsi="PT Astra Serif" w:cs="Times New Roman"/>
          <w:sz w:val="24"/>
          <w:szCs w:val="24"/>
          <w:lang w:eastAsia="ru-RU"/>
        </w:rPr>
        <w:tab/>
      </w:r>
      <w:r w:rsidR="00D63484" w:rsidRPr="00DE5A0B">
        <w:rPr>
          <w:rFonts w:ascii="PT Astra Serif" w:hAnsi="PT Astra Serif"/>
          <w:bCs/>
          <w:sz w:val="24"/>
          <w:szCs w:val="24"/>
        </w:rPr>
        <w:t xml:space="preserve">1. </w:t>
      </w:r>
      <w:proofErr w:type="gramStart"/>
      <w:r w:rsidR="00D63484" w:rsidRPr="00DE5A0B">
        <w:rPr>
          <w:rFonts w:ascii="PT Astra Serif" w:hAnsi="PT Astra Serif"/>
          <w:bCs/>
          <w:sz w:val="24"/>
          <w:szCs w:val="24"/>
        </w:rPr>
        <w:t>В</w:t>
      </w:r>
      <w:r w:rsidR="00D63484" w:rsidRPr="00DE5A0B">
        <w:rPr>
          <w:rFonts w:ascii="PT Astra Serif" w:hAnsi="PT Astra Serif"/>
          <w:sz w:val="24"/>
          <w:szCs w:val="24"/>
        </w:rPr>
        <w:t xml:space="preserve"> нарушение статьи 34 Бюджетного кодекса РФ установлено неэффективное использование бюджетных средств (страховых взносов на обязательное пенсионное стра</w:t>
      </w:r>
      <w:r w:rsidR="004F6CD2">
        <w:rPr>
          <w:rFonts w:ascii="PT Astra Serif" w:hAnsi="PT Astra Serif"/>
          <w:sz w:val="24"/>
          <w:szCs w:val="24"/>
        </w:rPr>
        <w:t>хование) в сумме 3 016,00 руб., а именно п</w:t>
      </w:r>
      <w:r w:rsidR="004F6CD2" w:rsidRPr="004F6CD2">
        <w:rPr>
          <w:rFonts w:ascii="PT Astra Serif" w:hAnsi="PT Astra Serif"/>
          <w:sz w:val="24"/>
          <w:szCs w:val="24"/>
        </w:rPr>
        <w:t xml:space="preserve">ереплата  налога за страховые взносы на обязательное пенсионное страхование </w:t>
      </w:r>
      <w:r w:rsidR="004F6CD2">
        <w:rPr>
          <w:rFonts w:ascii="PT Astra Serif" w:hAnsi="PT Astra Serif"/>
          <w:sz w:val="24"/>
          <w:szCs w:val="24"/>
        </w:rPr>
        <w:t>в сумме</w:t>
      </w:r>
      <w:r w:rsidR="004F6CD2" w:rsidRPr="004F6CD2">
        <w:rPr>
          <w:rFonts w:ascii="PT Astra Serif" w:hAnsi="PT Astra Serif"/>
          <w:sz w:val="24"/>
          <w:szCs w:val="24"/>
        </w:rPr>
        <w:t xml:space="preserve"> 3 016,00 руб. </w:t>
      </w:r>
      <w:r w:rsidR="004F6CD2" w:rsidRPr="004F6CD2">
        <w:rPr>
          <w:rFonts w:ascii="PT Astra Serif" w:hAnsi="PT Astra Serif"/>
          <w:spacing w:val="-2"/>
          <w:sz w:val="24"/>
          <w:szCs w:val="24"/>
          <w:shd w:val="clear" w:color="auto" w:fill="FFFFFF"/>
        </w:rPr>
        <w:t xml:space="preserve">привела к отвлечению денежных средств из бюджета и созданию необоснованной дебиторской задолженности.  </w:t>
      </w:r>
      <w:r w:rsidR="00D63484" w:rsidRPr="004F6CD2">
        <w:rPr>
          <w:rFonts w:ascii="PT Astra Serif" w:hAnsi="PT Astra Serif"/>
          <w:sz w:val="24"/>
          <w:szCs w:val="24"/>
        </w:rPr>
        <w:tab/>
      </w:r>
      <w:proofErr w:type="gramEnd"/>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 xml:space="preserve">2. </w:t>
      </w:r>
      <w:r w:rsidR="003D2020">
        <w:rPr>
          <w:rFonts w:ascii="PT Astra Serif" w:hAnsi="PT Astra Serif"/>
          <w:sz w:val="24"/>
          <w:szCs w:val="24"/>
        </w:rPr>
        <w:t>Н</w:t>
      </w:r>
      <w:r w:rsidRPr="00DE5A0B">
        <w:rPr>
          <w:rFonts w:ascii="PT Astra Serif" w:hAnsi="PT Astra Serif"/>
          <w:sz w:val="24"/>
          <w:szCs w:val="24"/>
        </w:rPr>
        <w:t>арушения по ведению бу</w:t>
      </w:r>
      <w:r w:rsidR="00DE5A0B">
        <w:rPr>
          <w:rFonts w:ascii="PT Astra Serif" w:hAnsi="PT Astra Serif"/>
          <w:sz w:val="24"/>
          <w:szCs w:val="24"/>
        </w:rPr>
        <w:t>хгалтерского учета и отчетности:</w:t>
      </w:r>
    </w:p>
    <w:p w:rsidR="00D63484" w:rsidRPr="00DE5A0B" w:rsidRDefault="00D63484" w:rsidP="003D2020">
      <w:pPr>
        <w:tabs>
          <w:tab w:val="left" w:pos="-180"/>
        </w:tabs>
        <w:spacing w:after="0" w:line="240" w:lineRule="auto"/>
        <w:ind w:left="66" w:right="-6"/>
        <w:jc w:val="both"/>
        <w:rPr>
          <w:rFonts w:ascii="PT Astra Serif" w:hAnsi="PT Astra Serif"/>
          <w:sz w:val="24"/>
          <w:szCs w:val="24"/>
        </w:rPr>
      </w:pPr>
      <w:r w:rsidRPr="00DE5A0B">
        <w:rPr>
          <w:rFonts w:ascii="PT Astra Serif" w:hAnsi="PT Astra Serif"/>
          <w:sz w:val="24"/>
          <w:szCs w:val="24"/>
        </w:rPr>
        <w:t xml:space="preserve">2.1. В  нарушение пункта 9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 в 2020 году основные положения учетной политики и (или) копии документов учетной политики </w:t>
      </w:r>
      <w:proofErr w:type="gramStart"/>
      <w:r w:rsidRPr="00DE5A0B">
        <w:rPr>
          <w:rFonts w:ascii="PT Astra Serif" w:hAnsi="PT Astra Serif"/>
          <w:sz w:val="24"/>
          <w:szCs w:val="24"/>
        </w:rPr>
        <w:t>на</w:t>
      </w:r>
      <w:proofErr w:type="gramEnd"/>
      <w:r w:rsidRPr="00DE5A0B">
        <w:rPr>
          <w:rFonts w:ascii="PT Astra Serif" w:hAnsi="PT Astra Serif"/>
          <w:sz w:val="24"/>
          <w:szCs w:val="24"/>
        </w:rPr>
        <w:t xml:space="preserve"> официальном </w:t>
      </w:r>
      <w:proofErr w:type="gramStart"/>
      <w:r w:rsidRPr="00DE5A0B">
        <w:rPr>
          <w:rFonts w:ascii="PT Astra Serif" w:hAnsi="PT Astra Serif"/>
          <w:sz w:val="24"/>
          <w:szCs w:val="24"/>
        </w:rPr>
        <w:t>сайте</w:t>
      </w:r>
      <w:proofErr w:type="gramEnd"/>
      <w:r w:rsidRPr="00DE5A0B">
        <w:rPr>
          <w:rFonts w:ascii="PT Astra Serif" w:hAnsi="PT Astra Serif"/>
          <w:sz w:val="24"/>
          <w:szCs w:val="24"/>
        </w:rPr>
        <w:t xml:space="preserve"> субъект</w:t>
      </w:r>
      <w:r w:rsidR="00303F45">
        <w:rPr>
          <w:rFonts w:ascii="PT Astra Serif" w:hAnsi="PT Astra Serif"/>
          <w:sz w:val="24"/>
          <w:szCs w:val="24"/>
        </w:rPr>
        <w:t>а</w:t>
      </w:r>
      <w:r w:rsidRPr="00DE5A0B">
        <w:rPr>
          <w:rFonts w:ascii="PT Astra Serif" w:hAnsi="PT Astra Serif"/>
          <w:sz w:val="24"/>
          <w:szCs w:val="24"/>
        </w:rPr>
        <w:t xml:space="preserve"> учета</w:t>
      </w:r>
      <w:r w:rsidR="003D2020">
        <w:rPr>
          <w:rFonts w:ascii="PT Astra Serif" w:hAnsi="PT Astra Serif"/>
          <w:sz w:val="24"/>
          <w:szCs w:val="24"/>
        </w:rPr>
        <w:t xml:space="preserve"> </w:t>
      </w:r>
      <w:hyperlink w:history="1">
        <w:r w:rsidR="003D2020" w:rsidRPr="00DE5A0B">
          <w:rPr>
            <w:rStyle w:val="a7"/>
            <w:rFonts w:ascii="PT Astra Serif" w:hAnsi="PT Astra Serif"/>
            <w:sz w:val="24"/>
            <w:szCs w:val="24"/>
            <w:lang w:val="en-US"/>
          </w:rPr>
          <w:t>www</w:t>
        </w:r>
        <w:r w:rsidR="003D2020" w:rsidRPr="00DE5A0B">
          <w:rPr>
            <w:rStyle w:val="a7"/>
            <w:rFonts w:ascii="PT Astra Serif" w:hAnsi="PT Astra Serif"/>
            <w:sz w:val="24"/>
            <w:szCs w:val="24"/>
          </w:rPr>
          <w:t xml:space="preserve">.bus.gov.ru </w:t>
        </w:r>
      </w:hyperlink>
      <w:r w:rsidRPr="00DE5A0B">
        <w:rPr>
          <w:rFonts w:ascii="PT Astra Serif" w:hAnsi="PT Astra Serif"/>
          <w:sz w:val="24"/>
          <w:szCs w:val="24"/>
        </w:rPr>
        <w:t>в информационно-телекоммуникационно</w:t>
      </w:r>
      <w:r w:rsidR="003D2020">
        <w:rPr>
          <w:rFonts w:ascii="PT Astra Serif" w:hAnsi="PT Astra Serif"/>
          <w:sz w:val="24"/>
          <w:szCs w:val="24"/>
        </w:rPr>
        <w:t>й сети «Интернет» не размещены.</w:t>
      </w:r>
    </w:p>
    <w:p w:rsidR="00D63484" w:rsidRPr="00DE5A0B" w:rsidRDefault="00D63484" w:rsidP="00DE5A0B">
      <w:pPr>
        <w:spacing w:after="0" w:line="240" w:lineRule="auto"/>
        <w:ind w:right="-144"/>
        <w:jc w:val="both"/>
        <w:outlineLvl w:val="0"/>
        <w:rPr>
          <w:rFonts w:ascii="PT Astra Serif" w:hAnsi="PT Astra Serif"/>
          <w:sz w:val="24"/>
          <w:szCs w:val="24"/>
        </w:rPr>
      </w:pPr>
      <w:r w:rsidRPr="00DE5A0B">
        <w:rPr>
          <w:rFonts w:ascii="PT Astra Serif" w:hAnsi="PT Astra Serif"/>
          <w:sz w:val="24"/>
          <w:szCs w:val="24"/>
        </w:rPr>
        <w:t xml:space="preserve"> 2.2. </w:t>
      </w:r>
      <w:proofErr w:type="gramStart"/>
      <w:r w:rsidRPr="00DE5A0B">
        <w:rPr>
          <w:rFonts w:ascii="PT Astra Serif" w:hAnsi="PT Astra Serif"/>
          <w:sz w:val="24"/>
          <w:szCs w:val="24"/>
        </w:rPr>
        <w:t>В нарушение п.1 статьи 13 Федерального закона от 06.12.2011 № 402-ФЗ</w:t>
      </w:r>
      <w:r w:rsidR="00AE08D0">
        <w:rPr>
          <w:rFonts w:ascii="PT Astra Serif" w:hAnsi="PT Astra Serif"/>
          <w:sz w:val="24"/>
          <w:szCs w:val="24"/>
        </w:rPr>
        <w:t xml:space="preserve"> </w:t>
      </w:r>
      <w:r w:rsidR="00AE08D0" w:rsidRPr="00DE5A0B">
        <w:rPr>
          <w:rFonts w:ascii="PT Astra Serif" w:hAnsi="PT Astra Serif"/>
          <w:spacing w:val="-2"/>
          <w:sz w:val="24"/>
          <w:szCs w:val="24"/>
          <w:shd w:val="clear" w:color="auto" w:fill="FFFFFF"/>
        </w:rPr>
        <w:t>«О бухгалтерском учёте»</w:t>
      </w:r>
      <w:r w:rsidRPr="00DE5A0B">
        <w:rPr>
          <w:rFonts w:ascii="PT Astra Serif" w:hAnsi="PT Astra Serif"/>
          <w:sz w:val="24"/>
          <w:szCs w:val="24"/>
        </w:rPr>
        <w:t>, Инструкции о порядке составления, представления бухгалтерской отчетности от 25.03.2011 № 33н за 2020</w:t>
      </w:r>
      <w:r w:rsidRPr="00DE5A0B">
        <w:rPr>
          <w:rFonts w:ascii="PT Astra Serif" w:hAnsi="PT Astra Serif"/>
          <w:color w:val="70AD47" w:themeColor="accent6"/>
          <w:sz w:val="24"/>
          <w:szCs w:val="24"/>
        </w:rPr>
        <w:t xml:space="preserve"> </w:t>
      </w:r>
      <w:r w:rsidRPr="00DE5A0B">
        <w:rPr>
          <w:rFonts w:ascii="PT Astra Serif" w:hAnsi="PT Astra Serif"/>
          <w:sz w:val="24"/>
          <w:szCs w:val="24"/>
        </w:rPr>
        <w:t xml:space="preserve">год в годовой бухгалтерской отчетности </w:t>
      </w:r>
      <w:r w:rsidR="00303F45">
        <w:rPr>
          <w:rFonts w:ascii="PT Astra Serif" w:hAnsi="PT Astra Serif"/>
          <w:sz w:val="24"/>
          <w:szCs w:val="24"/>
        </w:rPr>
        <w:t xml:space="preserve">установлены </w:t>
      </w:r>
      <w:r w:rsidRPr="00DE5A0B">
        <w:rPr>
          <w:rFonts w:ascii="PT Astra Serif" w:hAnsi="PT Astra Serif"/>
          <w:sz w:val="24"/>
          <w:szCs w:val="24"/>
        </w:rPr>
        <w:t>расхождения сумм принятых денежных обязательств, отраженных по данным бухгалтерского учета по счету 502.12 «Принятые денежные обязательства» с данными</w:t>
      </w:r>
      <w:r w:rsidR="00303F45">
        <w:rPr>
          <w:rFonts w:ascii="PT Astra Serif" w:hAnsi="PT Astra Serif"/>
          <w:sz w:val="24"/>
          <w:szCs w:val="24"/>
        </w:rPr>
        <w:t>,</w:t>
      </w:r>
      <w:r w:rsidRPr="00DE5A0B">
        <w:rPr>
          <w:rFonts w:ascii="PT Astra Serif" w:hAnsi="PT Astra Serif"/>
          <w:sz w:val="24"/>
          <w:szCs w:val="24"/>
        </w:rPr>
        <w:t xml:space="preserve"> отраженными в бухгалтерском отчете об обязательствах Учреждения (форма по ОКУД</w:t>
      </w:r>
      <w:proofErr w:type="gramEnd"/>
      <w:r w:rsidRPr="00DE5A0B">
        <w:rPr>
          <w:rFonts w:ascii="PT Astra Serif" w:hAnsi="PT Astra Serif"/>
          <w:sz w:val="24"/>
          <w:szCs w:val="24"/>
        </w:rPr>
        <w:t xml:space="preserve"> 0503738) на общую сумму</w:t>
      </w:r>
      <w:r w:rsidRPr="00DE5A0B">
        <w:rPr>
          <w:rFonts w:ascii="PT Astra Serif" w:hAnsi="PT Astra Serif"/>
          <w:color w:val="70AD47" w:themeColor="accent6"/>
          <w:sz w:val="24"/>
          <w:szCs w:val="24"/>
        </w:rPr>
        <w:t xml:space="preserve"> </w:t>
      </w:r>
      <w:r w:rsidRPr="00DE5A0B">
        <w:rPr>
          <w:rFonts w:ascii="PT Astra Serif" w:hAnsi="PT Astra Serif"/>
          <w:sz w:val="24"/>
          <w:szCs w:val="24"/>
        </w:rPr>
        <w:t>7</w:t>
      </w:r>
      <w:r w:rsidR="00303F45">
        <w:rPr>
          <w:rFonts w:ascii="PT Astra Serif" w:hAnsi="PT Astra Serif"/>
          <w:sz w:val="24"/>
          <w:szCs w:val="24"/>
        </w:rPr>
        <w:t> </w:t>
      </w:r>
      <w:r w:rsidRPr="00DE5A0B">
        <w:rPr>
          <w:rFonts w:ascii="PT Astra Serif" w:hAnsi="PT Astra Serif"/>
          <w:sz w:val="24"/>
          <w:szCs w:val="24"/>
        </w:rPr>
        <w:t>454</w:t>
      </w:r>
      <w:r w:rsidR="00303F45">
        <w:rPr>
          <w:rFonts w:ascii="PT Astra Serif" w:hAnsi="PT Astra Serif"/>
          <w:sz w:val="24"/>
          <w:szCs w:val="24"/>
        </w:rPr>
        <w:t>,</w:t>
      </w:r>
      <w:r w:rsidRPr="00DE5A0B">
        <w:rPr>
          <w:rFonts w:ascii="PT Astra Serif" w:hAnsi="PT Astra Serif"/>
          <w:sz w:val="24"/>
          <w:szCs w:val="24"/>
        </w:rPr>
        <w:t> </w:t>
      </w:r>
      <w:r w:rsidR="00303F45">
        <w:rPr>
          <w:rFonts w:ascii="PT Astra Serif" w:hAnsi="PT Astra Serif"/>
          <w:sz w:val="24"/>
          <w:szCs w:val="24"/>
        </w:rPr>
        <w:t>1 тыс.</w:t>
      </w:r>
      <w:r w:rsidRPr="00DE5A0B">
        <w:rPr>
          <w:rFonts w:ascii="PT Astra Serif" w:hAnsi="PT Astra Serif"/>
          <w:sz w:val="24"/>
          <w:szCs w:val="24"/>
        </w:rPr>
        <w:t xml:space="preserve"> руб.</w:t>
      </w:r>
    </w:p>
    <w:p w:rsidR="00D63484" w:rsidRPr="00DE5A0B" w:rsidRDefault="00D63484" w:rsidP="00DE5A0B">
      <w:pPr>
        <w:tabs>
          <w:tab w:val="left" w:pos="-180"/>
        </w:tabs>
        <w:spacing w:after="0" w:line="240" w:lineRule="auto"/>
        <w:ind w:right="-6"/>
        <w:jc w:val="both"/>
        <w:rPr>
          <w:rFonts w:ascii="PT Astra Serif" w:hAnsi="PT Astra Serif"/>
          <w:bCs/>
          <w:sz w:val="24"/>
          <w:szCs w:val="24"/>
        </w:rPr>
      </w:pPr>
      <w:r w:rsidRPr="00DE5A0B">
        <w:rPr>
          <w:rFonts w:ascii="PT Astra Serif" w:hAnsi="PT Astra Serif"/>
          <w:bCs/>
          <w:sz w:val="24"/>
          <w:szCs w:val="24"/>
        </w:rPr>
        <w:t xml:space="preserve"> 2.3. </w:t>
      </w:r>
      <w:proofErr w:type="gramStart"/>
      <w:r w:rsidRPr="00DE5A0B">
        <w:rPr>
          <w:rFonts w:ascii="PT Astra Serif" w:hAnsi="PT Astra Serif"/>
          <w:bCs/>
          <w:sz w:val="24"/>
          <w:szCs w:val="24"/>
        </w:rPr>
        <w:t>В нарушение пункта 172, абзацев 1,3 пункта  Инструкции от 16.12.2010 № 174н хозяйственные операции по дебету счета 0.506.10 «Право на принятие обязательств на текущий финансовый год», по счету 0.506.20 «Право на принятие обязательств на первый  год, следующий за текущим (на очередной финансовый год)» и по счету 0.506.30 «Право на принятие обязательств на второй  год, следующий за текущим (на первый  год, следующий</w:t>
      </w:r>
      <w:proofErr w:type="gramEnd"/>
      <w:r w:rsidRPr="00DE5A0B">
        <w:rPr>
          <w:rFonts w:ascii="PT Astra Serif" w:hAnsi="PT Astra Serif"/>
          <w:bCs/>
          <w:sz w:val="24"/>
          <w:szCs w:val="24"/>
        </w:rPr>
        <w:t xml:space="preserve"> за  </w:t>
      </w:r>
      <w:proofErr w:type="gramStart"/>
      <w:r w:rsidRPr="00DE5A0B">
        <w:rPr>
          <w:rFonts w:ascii="PT Astra Serif" w:hAnsi="PT Astra Serif"/>
          <w:bCs/>
          <w:sz w:val="24"/>
          <w:szCs w:val="24"/>
        </w:rPr>
        <w:t>очередным</w:t>
      </w:r>
      <w:proofErr w:type="gramEnd"/>
      <w:r w:rsidRPr="00DE5A0B">
        <w:rPr>
          <w:rFonts w:ascii="PT Astra Serif" w:hAnsi="PT Astra Serif"/>
          <w:bCs/>
          <w:sz w:val="24"/>
          <w:szCs w:val="24"/>
        </w:rPr>
        <w:t>)» согласно данных бухгалтерского учета  МБДОУ ЦРР № 242, на общую сумму 126 631,4 тыс.</w:t>
      </w:r>
      <w:r w:rsidR="00AE08D0">
        <w:rPr>
          <w:rFonts w:ascii="PT Astra Serif" w:hAnsi="PT Astra Serif"/>
          <w:bCs/>
          <w:sz w:val="24"/>
          <w:szCs w:val="24"/>
        </w:rPr>
        <w:t xml:space="preserve"> </w:t>
      </w:r>
      <w:r w:rsidRPr="00DE5A0B">
        <w:rPr>
          <w:rFonts w:ascii="PT Astra Serif" w:hAnsi="PT Astra Serif"/>
          <w:bCs/>
          <w:sz w:val="24"/>
          <w:szCs w:val="24"/>
        </w:rPr>
        <w:t>руб. не отражены.</w:t>
      </w:r>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pacing w:val="-2"/>
          <w:sz w:val="24"/>
          <w:szCs w:val="24"/>
          <w:shd w:val="clear" w:color="auto" w:fill="FFFFFF"/>
        </w:rPr>
        <w:t>2.4.</w:t>
      </w:r>
      <w:r w:rsidRPr="00DE5A0B">
        <w:rPr>
          <w:rFonts w:ascii="PT Astra Serif" w:hAnsi="PT Astra Serif"/>
          <w:b/>
          <w:sz w:val="24"/>
          <w:szCs w:val="24"/>
        </w:rPr>
        <w:t xml:space="preserve"> </w:t>
      </w:r>
      <w:proofErr w:type="gramStart"/>
      <w:r w:rsidRPr="00DE5A0B">
        <w:rPr>
          <w:rFonts w:ascii="PT Astra Serif" w:hAnsi="PT Astra Serif"/>
          <w:sz w:val="24"/>
          <w:szCs w:val="24"/>
        </w:rPr>
        <w:t xml:space="preserve">В </w:t>
      </w:r>
      <w:r w:rsidRPr="00DE5A0B">
        <w:rPr>
          <w:rFonts w:ascii="PT Astra Serif" w:hAnsi="PT Astra Serif"/>
          <w:spacing w:val="-2"/>
          <w:sz w:val="24"/>
          <w:szCs w:val="24"/>
          <w:shd w:val="clear" w:color="auto" w:fill="FFFFFF"/>
        </w:rPr>
        <w:t xml:space="preserve">нарушение п. 1 статьи  10 Федерального закона от  06.12.2011 № 402-ФЗ «О бухгалтерском учёте», абзаца 23 пункта 11 Инструкции </w:t>
      </w:r>
      <w:r w:rsidR="00EA1DE7">
        <w:rPr>
          <w:rFonts w:ascii="PT Astra Serif" w:hAnsi="PT Astra Serif"/>
          <w:spacing w:val="-2"/>
          <w:sz w:val="24"/>
          <w:szCs w:val="24"/>
          <w:shd w:val="clear" w:color="auto" w:fill="FFFFFF"/>
        </w:rPr>
        <w:t xml:space="preserve"> </w:t>
      </w:r>
      <w:r w:rsidRPr="00DE5A0B">
        <w:rPr>
          <w:rFonts w:ascii="PT Astra Serif" w:hAnsi="PT Astra Serif"/>
          <w:spacing w:val="-2"/>
          <w:sz w:val="24"/>
          <w:szCs w:val="24"/>
          <w:shd w:val="clear" w:color="auto" w:fill="FFFFFF"/>
        </w:rPr>
        <w:t>по бюджетному учету от  01.12.2010 № 157н,  данные, содержащиеся в первичных ученых документах (акт</w:t>
      </w:r>
      <w:r w:rsidRPr="00DE5A0B">
        <w:rPr>
          <w:rFonts w:ascii="PT Astra Serif" w:hAnsi="PT Astra Serif"/>
          <w:sz w:val="24"/>
          <w:szCs w:val="24"/>
        </w:rPr>
        <w:t xml:space="preserve"> поданной - принятой тепловой энергии, акт об оказании услуг водоснабжения и водоотведения, накладная на отпуск электрической энергии) за декабрь 2019 года отражены в регистрах бухгалтерского учета несвоевременно, в январе</w:t>
      </w:r>
      <w:proofErr w:type="gramEnd"/>
      <w:r w:rsidRPr="00DE5A0B">
        <w:rPr>
          <w:rFonts w:ascii="PT Astra Serif" w:hAnsi="PT Astra Serif"/>
          <w:sz w:val="24"/>
          <w:szCs w:val="24"/>
        </w:rPr>
        <w:t xml:space="preserve"> 2020 года на общую сумму  309 163,63 руб.</w:t>
      </w:r>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 xml:space="preserve">   2.5. МБДОУ ЦРР № 242 в регистрах бухгалтерского учета своевременно не отражены факты хозяйственных операций по начислению коммунальных услуг за 2020 год. Указанный факт привел к искажению данных кредиторской задолженности по состоянию на 31.12.2020 на сумму 246 562,08 руб.,</w:t>
      </w:r>
      <w:r w:rsidRPr="00DE5A0B">
        <w:rPr>
          <w:rFonts w:ascii="PT Astra Serif" w:hAnsi="PT Astra Serif"/>
          <w:spacing w:val="-2"/>
          <w:sz w:val="24"/>
          <w:szCs w:val="24"/>
          <w:shd w:val="clear" w:color="auto" w:fill="FFFFFF"/>
        </w:rPr>
        <w:t xml:space="preserve"> что является нарушением требований  Федерального закона от  06.12.2011г. № 402-ФЗ «О бухгалтерском учёте»</w:t>
      </w:r>
      <w:r w:rsidRPr="00DE5A0B">
        <w:rPr>
          <w:rFonts w:ascii="PT Astra Serif" w:hAnsi="PT Astra Serif"/>
          <w:sz w:val="24"/>
          <w:szCs w:val="24"/>
        </w:rPr>
        <w:t>.</w:t>
      </w:r>
      <w:r w:rsidRPr="00DE5A0B">
        <w:rPr>
          <w:rFonts w:ascii="PT Astra Serif" w:hAnsi="PT Astra Serif"/>
          <w:color w:val="70AD47" w:themeColor="accent6"/>
          <w:sz w:val="24"/>
          <w:szCs w:val="24"/>
        </w:rPr>
        <w:t xml:space="preserve"> </w:t>
      </w:r>
      <w:r w:rsidRPr="00DE5A0B">
        <w:rPr>
          <w:rFonts w:ascii="PT Astra Serif" w:hAnsi="PT Astra Serif"/>
          <w:sz w:val="24"/>
          <w:szCs w:val="24"/>
        </w:rPr>
        <w:tab/>
        <w:t xml:space="preserve"> </w:t>
      </w:r>
    </w:p>
    <w:p w:rsidR="00D63484" w:rsidRPr="00DE5A0B" w:rsidRDefault="00D63484" w:rsidP="00DE5A0B">
      <w:pPr>
        <w:tabs>
          <w:tab w:val="left" w:pos="709"/>
        </w:tabs>
        <w:spacing w:after="0" w:line="240" w:lineRule="auto"/>
        <w:jc w:val="both"/>
        <w:rPr>
          <w:rFonts w:ascii="PT Astra Serif" w:hAnsi="PT Astra Serif"/>
          <w:sz w:val="24"/>
          <w:szCs w:val="24"/>
        </w:rPr>
      </w:pPr>
      <w:r w:rsidRPr="00DE5A0B">
        <w:rPr>
          <w:rFonts w:ascii="PT Astra Serif" w:hAnsi="PT Astra Serif"/>
          <w:sz w:val="24"/>
          <w:szCs w:val="24"/>
        </w:rPr>
        <w:t xml:space="preserve">   2.6. В</w:t>
      </w:r>
      <w:r w:rsidRPr="00DE5A0B">
        <w:rPr>
          <w:rFonts w:ascii="PT Astra Serif" w:hAnsi="PT Astra Serif"/>
          <w:spacing w:val="-2"/>
          <w:sz w:val="24"/>
          <w:szCs w:val="24"/>
          <w:shd w:val="clear" w:color="auto" w:fill="FFFFFF"/>
        </w:rPr>
        <w:t xml:space="preserve"> нарушение требований  п.1 статьи 10 Федерального закона от  06.12.2011г. № 402-ФЗ «О бухгалтерском учёте»,  абзаца 23 пункта 11 Инструкции по бюджетному учету</w:t>
      </w:r>
      <w:r w:rsidRPr="00DE5A0B">
        <w:rPr>
          <w:rFonts w:ascii="PT Astra Serif" w:hAnsi="PT Astra Serif"/>
          <w:bCs/>
          <w:spacing w:val="-2"/>
          <w:sz w:val="24"/>
          <w:szCs w:val="24"/>
          <w:shd w:val="clear" w:color="auto" w:fill="FFFFFF"/>
        </w:rPr>
        <w:t xml:space="preserve">  от  01.12.2010 № 157н </w:t>
      </w:r>
      <w:r w:rsidRPr="00DE5A0B">
        <w:rPr>
          <w:rFonts w:ascii="PT Astra Serif" w:hAnsi="PT Astra Serif"/>
          <w:spacing w:val="-2"/>
          <w:sz w:val="24"/>
          <w:szCs w:val="24"/>
          <w:shd w:val="clear" w:color="auto" w:fill="FFFFFF"/>
        </w:rPr>
        <w:t>денежные обязательства за декабрь  2019 год на общую сумму  262,25 руб.</w:t>
      </w:r>
      <w:r w:rsidRPr="00DE5A0B">
        <w:rPr>
          <w:rFonts w:ascii="PT Astra Serif" w:hAnsi="PT Astra Serif"/>
          <w:b/>
          <w:spacing w:val="-2"/>
          <w:sz w:val="24"/>
          <w:szCs w:val="24"/>
          <w:shd w:val="clear" w:color="auto" w:fill="FFFFFF"/>
        </w:rPr>
        <w:t xml:space="preserve"> </w:t>
      </w:r>
      <w:r w:rsidRPr="00DE5A0B">
        <w:rPr>
          <w:rFonts w:ascii="PT Astra Serif" w:hAnsi="PT Astra Serif"/>
          <w:spacing w:val="-2"/>
          <w:sz w:val="24"/>
          <w:szCs w:val="24"/>
          <w:shd w:val="clear" w:color="auto" w:fill="FFFFFF"/>
        </w:rPr>
        <w:t>(</w:t>
      </w:r>
      <w:r w:rsidRPr="00DE5A0B">
        <w:rPr>
          <w:rFonts w:ascii="PT Astra Serif" w:hAnsi="PT Astra Serif"/>
          <w:sz w:val="24"/>
          <w:szCs w:val="24"/>
        </w:rPr>
        <w:t>«Местной телефонной связи» на  сумму 231,37 руб</w:t>
      </w:r>
      <w:r w:rsidRPr="00DE5A0B">
        <w:rPr>
          <w:rFonts w:ascii="PT Astra Serif" w:hAnsi="PT Astra Serif"/>
          <w:spacing w:val="-2"/>
          <w:sz w:val="24"/>
          <w:szCs w:val="24"/>
          <w:shd w:val="clear" w:color="auto" w:fill="FFFFFF"/>
        </w:rPr>
        <w:t>.,</w:t>
      </w:r>
      <w:r w:rsidRPr="00DE5A0B">
        <w:rPr>
          <w:rFonts w:ascii="PT Astra Serif" w:hAnsi="PT Astra Serif"/>
          <w:sz w:val="24"/>
          <w:szCs w:val="24"/>
        </w:rPr>
        <w:t xml:space="preserve"> неограниченного Интернет на сумму </w:t>
      </w:r>
      <w:r w:rsidRPr="00DE5A0B">
        <w:rPr>
          <w:rFonts w:ascii="PT Astra Serif" w:hAnsi="PT Astra Serif"/>
          <w:sz w:val="24"/>
          <w:szCs w:val="24"/>
        </w:rPr>
        <w:lastRenderedPageBreak/>
        <w:t>30,88 руб.)</w:t>
      </w:r>
      <w:r w:rsidRPr="00DE5A0B">
        <w:rPr>
          <w:rFonts w:ascii="PT Astra Serif" w:hAnsi="PT Astra Serif"/>
          <w:spacing w:val="-2"/>
          <w:sz w:val="24"/>
          <w:szCs w:val="24"/>
          <w:shd w:val="clear" w:color="auto" w:fill="FFFFFF"/>
        </w:rPr>
        <w:t xml:space="preserve"> приняты  и отражены в регистрах бухгалтерского  учёта  в январе 2020 года, т.е. несвоевременно.</w:t>
      </w:r>
      <w:r w:rsidRPr="00DE5A0B">
        <w:rPr>
          <w:rFonts w:ascii="PT Astra Serif" w:hAnsi="PT Astra Serif"/>
          <w:sz w:val="24"/>
          <w:szCs w:val="24"/>
        </w:rPr>
        <w:t xml:space="preserve"> Кроме того, кредиторская задолженность в сумме  262,25 руб. за услуги связи за декабрь 2019 года по состоянию на 01.01.2020 года не отражена по данным бухгалтерского учета МБДОУ ЦРР № 242.</w:t>
      </w:r>
    </w:p>
    <w:p w:rsidR="00D63484" w:rsidRPr="00DE5A0B" w:rsidRDefault="00D63484" w:rsidP="00DE5A0B">
      <w:pPr>
        <w:tabs>
          <w:tab w:val="left" w:pos="-180"/>
        </w:tabs>
        <w:spacing w:after="0" w:line="240" w:lineRule="auto"/>
        <w:ind w:right="-6"/>
        <w:jc w:val="both"/>
        <w:rPr>
          <w:rFonts w:ascii="PT Astra Serif" w:hAnsi="PT Astra Serif"/>
          <w:sz w:val="24"/>
          <w:szCs w:val="24"/>
        </w:rPr>
      </w:pPr>
      <w:r w:rsidRPr="00DE5A0B">
        <w:rPr>
          <w:rFonts w:ascii="PT Astra Serif" w:hAnsi="PT Astra Serif"/>
          <w:sz w:val="24"/>
          <w:szCs w:val="24"/>
        </w:rPr>
        <w:t xml:space="preserve">  2.7. Установлены расхождения отчетных данных</w:t>
      </w:r>
      <w:r w:rsidR="002212EF">
        <w:rPr>
          <w:rFonts w:ascii="PT Astra Serif" w:hAnsi="PT Astra Serif"/>
          <w:sz w:val="24"/>
          <w:szCs w:val="24"/>
        </w:rPr>
        <w:t xml:space="preserve"> с данными бухгалтерского учёта</w:t>
      </w:r>
      <w:r w:rsidR="001968C5">
        <w:rPr>
          <w:rFonts w:ascii="PT Astra Serif" w:hAnsi="PT Astra Serif"/>
          <w:sz w:val="24"/>
          <w:szCs w:val="24"/>
        </w:rPr>
        <w:t xml:space="preserve"> Учреждения</w:t>
      </w:r>
      <w:proofErr w:type="gramStart"/>
      <w:r w:rsidR="001968C5">
        <w:rPr>
          <w:rFonts w:ascii="PT Astra Serif" w:hAnsi="PT Astra Serif"/>
          <w:sz w:val="24"/>
          <w:szCs w:val="24"/>
        </w:rPr>
        <w:t xml:space="preserve"> </w:t>
      </w:r>
      <w:r w:rsidRPr="00DE5A0B">
        <w:rPr>
          <w:rFonts w:ascii="PT Astra Serif" w:hAnsi="PT Astra Serif"/>
          <w:sz w:val="24"/>
          <w:szCs w:val="24"/>
        </w:rPr>
        <w:t>,</w:t>
      </w:r>
      <w:proofErr w:type="gramEnd"/>
      <w:r w:rsidRPr="00DE5A0B">
        <w:rPr>
          <w:rFonts w:ascii="PT Astra Serif" w:hAnsi="PT Astra Serif"/>
          <w:sz w:val="24"/>
          <w:szCs w:val="24"/>
        </w:rPr>
        <w:t xml:space="preserve"> что является    нарушением </w:t>
      </w:r>
      <w:r w:rsidR="001968C5">
        <w:rPr>
          <w:rFonts w:ascii="PT Astra Serif" w:hAnsi="PT Astra Serif"/>
          <w:sz w:val="24"/>
          <w:szCs w:val="24"/>
        </w:rPr>
        <w:t xml:space="preserve">  </w:t>
      </w:r>
      <w:r w:rsidRPr="00DE5A0B">
        <w:rPr>
          <w:rFonts w:ascii="PT Astra Serif" w:hAnsi="PT Astra Serif"/>
          <w:sz w:val="24"/>
          <w:szCs w:val="24"/>
        </w:rPr>
        <w:t>статьи</w:t>
      </w:r>
      <w:r w:rsidR="001968C5">
        <w:rPr>
          <w:rFonts w:ascii="PT Astra Serif" w:hAnsi="PT Astra Serif"/>
          <w:sz w:val="24"/>
          <w:szCs w:val="24"/>
        </w:rPr>
        <w:t xml:space="preserve">  </w:t>
      </w:r>
      <w:r w:rsidRPr="00DE5A0B">
        <w:rPr>
          <w:rFonts w:ascii="PT Astra Serif" w:hAnsi="PT Astra Serif"/>
          <w:sz w:val="24"/>
          <w:szCs w:val="24"/>
        </w:rPr>
        <w:t xml:space="preserve"> 13 </w:t>
      </w:r>
      <w:r w:rsidR="001968C5">
        <w:rPr>
          <w:rFonts w:ascii="PT Astra Serif" w:hAnsi="PT Astra Serif"/>
          <w:sz w:val="24"/>
          <w:szCs w:val="24"/>
        </w:rPr>
        <w:t xml:space="preserve">  </w:t>
      </w:r>
      <w:r w:rsidRPr="00DE5A0B">
        <w:rPr>
          <w:rFonts w:ascii="PT Astra Serif" w:hAnsi="PT Astra Serif"/>
          <w:sz w:val="24"/>
          <w:szCs w:val="24"/>
        </w:rPr>
        <w:t>Федерального</w:t>
      </w:r>
      <w:r w:rsidR="001968C5">
        <w:rPr>
          <w:rFonts w:ascii="PT Astra Serif" w:hAnsi="PT Astra Serif"/>
          <w:sz w:val="24"/>
          <w:szCs w:val="24"/>
        </w:rPr>
        <w:t xml:space="preserve">   </w:t>
      </w:r>
      <w:r w:rsidRPr="00DE5A0B">
        <w:rPr>
          <w:rFonts w:ascii="PT Astra Serif" w:hAnsi="PT Astra Serif"/>
          <w:sz w:val="24"/>
          <w:szCs w:val="24"/>
        </w:rPr>
        <w:t xml:space="preserve"> закона </w:t>
      </w:r>
      <w:r w:rsidR="001968C5">
        <w:rPr>
          <w:rFonts w:ascii="PT Astra Serif" w:hAnsi="PT Astra Serif"/>
          <w:sz w:val="24"/>
          <w:szCs w:val="24"/>
        </w:rPr>
        <w:t xml:space="preserve">  </w:t>
      </w:r>
      <w:r w:rsidRPr="00DE5A0B">
        <w:rPr>
          <w:rFonts w:ascii="PT Astra Serif" w:hAnsi="PT Astra Serif"/>
          <w:sz w:val="24"/>
          <w:szCs w:val="24"/>
        </w:rPr>
        <w:t xml:space="preserve">от 06.12.2011 </w:t>
      </w:r>
      <w:r w:rsidR="001968C5">
        <w:rPr>
          <w:rFonts w:ascii="PT Astra Serif" w:hAnsi="PT Astra Serif"/>
          <w:sz w:val="24"/>
          <w:szCs w:val="24"/>
        </w:rPr>
        <w:t xml:space="preserve">    </w:t>
      </w:r>
      <w:r w:rsidRPr="00DE5A0B">
        <w:rPr>
          <w:rFonts w:ascii="PT Astra Serif" w:hAnsi="PT Astra Serif"/>
          <w:sz w:val="24"/>
          <w:szCs w:val="24"/>
        </w:rPr>
        <w:t>№ 402-ФЗ</w:t>
      </w:r>
      <w:r w:rsidR="002212EF">
        <w:rPr>
          <w:rFonts w:ascii="PT Astra Serif" w:hAnsi="PT Astra Serif"/>
          <w:sz w:val="24"/>
          <w:szCs w:val="24"/>
        </w:rPr>
        <w:t xml:space="preserve"> </w:t>
      </w:r>
      <w:r w:rsidR="001968C5">
        <w:rPr>
          <w:rFonts w:ascii="PT Astra Serif" w:hAnsi="PT Astra Serif"/>
          <w:sz w:val="24"/>
          <w:szCs w:val="24"/>
        </w:rPr>
        <w:t xml:space="preserve"> </w:t>
      </w:r>
      <w:r w:rsidR="002212EF" w:rsidRPr="00DE5A0B">
        <w:rPr>
          <w:rFonts w:ascii="PT Astra Serif" w:hAnsi="PT Astra Serif"/>
          <w:spacing w:val="-2"/>
          <w:sz w:val="24"/>
          <w:szCs w:val="24"/>
          <w:shd w:val="clear" w:color="auto" w:fill="FFFFFF"/>
        </w:rPr>
        <w:t>«О бухгалтерском учёте»</w:t>
      </w:r>
      <w:r w:rsidRPr="00DE5A0B">
        <w:rPr>
          <w:rFonts w:ascii="PT Astra Serif" w:hAnsi="PT Astra Serif"/>
          <w:sz w:val="24"/>
          <w:szCs w:val="24"/>
        </w:rPr>
        <w:t>:</w:t>
      </w:r>
      <w:r w:rsidR="001968C5">
        <w:rPr>
          <w:rFonts w:ascii="PT Astra Serif" w:hAnsi="PT Astra Serif"/>
          <w:sz w:val="24"/>
          <w:szCs w:val="24"/>
        </w:rPr>
        <w:t xml:space="preserve">   </w:t>
      </w:r>
    </w:p>
    <w:p w:rsidR="00D63484" w:rsidRPr="00DE5A0B" w:rsidRDefault="00D63484" w:rsidP="00DE5A0B">
      <w:pPr>
        <w:tabs>
          <w:tab w:val="left" w:pos="-180"/>
        </w:tabs>
        <w:spacing w:after="0" w:line="240" w:lineRule="auto"/>
        <w:ind w:right="-6"/>
        <w:jc w:val="both"/>
        <w:rPr>
          <w:rFonts w:ascii="PT Astra Serif" w:hAnsi="PT Astra Serif"/>
          <w:sz w:val="24"/>
          <w:szCs w:val="24"/>
        </w:rPr>
      </w:pPr>
      <w:r w:rsidRPr="00DE5A0B">
        <w:rPr>
          <w:rFonts w:ascii="PT Astra Serif" w:hAnsi="PT Astra Serif"/>
          <w:sz w:val="24"/>
          <w:szCs w:val="24"/>
        </w:rPr>
        <w:t xml:space="preserve">  </w:t>
      </w:r>
      <w:proofErr w:type="gramStart"/>
      <w:r w:rsidRPr="00DE5A0B">
        <w:rPr>
          <w:rFonts w:ascii="PT Astra Serif" w:hAnsi="PT Astra Serif"/>
          <w:sz w:val="24"/>
          <w:szCs w:val="24"/>
        </w:rPr>
        <w:t>-  задолженность за страхователем на начало расчетного периода согласно  расчету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составила в сумме 1 579,82 руб., что   не соответствует данным бухгалтерского учета по счету 303.06 «Взносы в ФСС РФ (НС и ПЗ)», сумма задолженности  составила в сумме 3 326,37 руб., т.е. завышена</w:t>
      </w:r>
      <w:proofErr w:type="gramEnd"/>
      <w:r w:rsidRPr="00DE5A0B">
        <w:rPr>
          <w:rFonts w:ascii="PT Astra Serif" w:hAnsi="PT Astra Serif"/>
          <w:sz w:val="24"/>
          <w:szCs w:val="24"/>
        </w:rPr>
        <w:t xml:space="preserve">  на   1 746,55 руб.; </w:t>
      </w:r>
    </w:p>
    <w:p w:rsidR="00D63484" w:rsidRPr="00DE5A0B" w:rsidRDefault="00D63484" w:rsidP="00DE5A0B">
      <w:pPr>
        <w:tabs>
          <w:tab w:val="left" w:pos="-180"/>
        </w:tabs>
        <w:spacing w:after="0" w:line="240" w:lineRule="auto"/>
        <w:ind w:right="-6"/>
        <w:jc w:val="both"/>
        <w:rPr>
          <w:rFonts w:ascii="PT Astra Serif" w:hAnsi="PT Astra Serif"/>
          <w:sz w:val="24"/>
          <w:szCs w:val="24"/>
        </w:rPr>
      </w:pPr>
      <w:r w:rsidRPr="00DE5A0B">
        <w:rPr>
          <w:rFonts w:ascii="PT Astra Serif" w:hAnsi="PT Astra Serif"/>
          <w:sz w:val="24"/>
          <w:szCs w:val="24"/>
        </w:rPr>
        <w:t xml:space="preserve">   - задолженность за страхователем на конец отчетного периода  согласно  расчету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составила в сумме 1 349,31 руб., что  не соответствует данным бухгалтерского учета по счету 303.06 «Взносы в ФСС РФ (НС и ПЗ)», сумма задолженности  составила в сумме 3 096,30 руб., т.е. завышена   на  1 746,99 руб. </w:t>
      </w:r>
    </w:p>
    <w:p w:rsidR="00D63484" w:rsidRPr="00DE5A0B" w:rsidRDefault="00D63484" w:rsidP="00DE5A0B">
      <w:pPr>
        <w:tabs>
          <w:tab w:val="left" w:pos="-180"/>
        </w:tabs>
        <w:spacing w:after="0" w:line="240" w:lineRule="auto"/>
        <w:ind w:right="-6"/>
        <w:jc w:val="both"/>
        <w:rPr>
          <w:rFonts w:ascii="PT Astra Serif" w:hAnsi="PT Astra Serif"/>
          <w:sz w:val="24"/>
          <w:szCs w:val="24"/>
        </w:rPr>
      </w:pPr>
      <w:r w:rsidRPr="00DE5A0B">
        <w:rPr>
          <w:rFonts w:ascii="PT Astra Serif" w:hAnsi="PT Astra Serif"/>
          <w:sz w:val="24"/>
          <w:szCs w:val="24"/>
        </w:rPr>
        <w:t xml:space="preserve">   </w:t>
      </w:r>
      <w:r w:rsidRPr="00DE5A0B">
        <w:rPr>
          <w:rFonts w:ascii="PT Astra Serif" w:hAnsi="PT Astra Serif"/>
          <w:b/>
          <w:sz w:val="24"/>
          <w:szCs w:val="24"/>
        </w:rPr>
        <w:tab/>
      </w:r>
      <w:proofErr w:type="gramStart"/>
      <w:r w:rsidRPr="00DE5A0B">
        <w:rPr>
          <w:rFonts w:ascii="PT Astra Serif" w:hAnsi="PT Astra Serif"/>
          <w:sz w:val="24"/>
          <w:szCs w:val="24"/>
        </w:rPr>
        <w:t>Вышеуказанные факты свидетельствует об ослабленном внутреннем  финансовом контроле ответственных лиц МБДОУ  ЦРР № 242 за  использованием лимитов доведенных бюджетных обязательств, которые приводят к  искажению данных бухгалтерской отчётности ввиду несоответствия ведения бюджетного учёта требованиям методологии ведения бюджетного учёта, установленной Минфином России и, следовательно, к принятию неверных управленческих решений к риску  образования кредиторской  и дебиторской задолженности и риску неэффективного использования бюджетных средств на</w:t>
      </w:r>
      <w:proofErr w:type="gramEnd"/>
      <w:r w:rsidRPr="00DE5A0B">
        <w:rPr>
          <w:rFonts w:ascii="PT Astra Serif" w:hAnsi="PT Astra Serif"/>
          <w:sz w:val="24"/>
          <w:szCs w:val="24"/>
        </w:rPr>
        <w:t xml:space="preserve"> текущий финансовый год.  </w:t>
      </w:r>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3. Установлены нарушения по учету нефинансовых активов и ведению бу</w:t>
      </w:r>
      <w:r w:rsidR="00AA3AFF">
        <w:rPr>
          <w:rFonts w:ascii="PT Astra Serif" w:hAnsi="PT Astra Serif"/>
          <w:sz w:val="24"/>
          <w:szCs w:val="24"/>
        </w:rPr>
        <w:t>хгалтерского учета и отчетности:</w:t>
      </w:r>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3.1. В  нарушение приказа Министерства Финансов  России от 30.03.2015  № 52-н  в инвентарных карточках обязательные реквизиты заполнены частично. В основном   в инвентарных карточках не  заполнена краткая индивидуальная характеристика  объекта, а именно наименование признаков, характеризующих объект.</w:t>
      </w:r>
    </w:p>
    <w:p w:rsidR="00D63484" w:rsidRPr="00DE5A0B" w:rsidRDefault="00D63484" w:rsidP="00DE5A0B">
      <w:pPr>
        <w:autoSpaceDE w:val="0"/>
        <w:autoSpaceDN w:val="0"/>
        <w:adjustRightInd w:val="0"/>
        <w:spacing w:after="0" w:line="240" w:lineRule="auto"/>
        <w:jc w:val="both"/>
        <w:rPr>
          <w:rFonts w:ascii="PT Astra Serif" w:eastAsia="Calibri" w:hAnsi="PT Astra Serif"/>
          <w:sz w:val="24"/>
          <w:szCs w:val="24"/>
        </w:rPr>
      </w:pPr>
      <w:r w:rsidRPr="00DE5A0B">
        <w:rPr>
          <w:rFonts w:ascii="PT Astra Serif" w:hAnsi="PT Astra Serif"/>
          <w:sz w:val="24"/>
          <w:szCs w:val="24"/>
        </w:rPr>
        <w:t xml:space="preserve">3.2. </w:t>
      </w:r>
      <w:proofErr w:type="gramStart"/>
      <w:r w:rsidRPr="00DE5A0B">
        <w:rPr>
          <w:rFonts w:ascii="PT Astra Serif" w:hAnsi="PT Astra Serif"/>
          <w:sz w:val="24"/>
          <w:szCs w:val="24"/>
        </w:rPr>
        <w:t>В нарушение пункта 53 Инструкции по бюджетному учету от  01.12.2010 № 157н, пункта 8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 № 174н, абзаца 7 раздела 2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 257н, приложения № 1 к учетной политике от</w:t>
      </w:r>
      <w:proofErr w:type="gramEnd"/>
      <w:r w:rsidRPr="00DE5A0B">
        <w:rPr>
          <w:rFonts w:ascii="PT Astra Serif" w:hAnsi="PT Astra Serif"/>
          <w:sz w:val="24"/>
          <w:szCs w:val="24"/>
        </w:rPr>
        <w:t xml:space="preserve"> 10.01.2020 № 8 о/д   на балансе Учреждения учитывались</w:t>
      </w:r>
      <w:r w:rsidRPr="00DE5A0B">
        <w:rPr>
          <w:rFonts w:ascii="PT Astra Serif" w:eastAsia="Calibri" w:hAnsi="PT Astra Serif"/>
          <w:sz w:val="24"/>
          <w:szCs w:val="24"/>
        </w:rPr>
        <w:t xml:space="preserve"> объекты нефинансовых активов, отраженные не </w:t>
      </w:r>
      <w:r w:rsidRPr="00DE5A0B">
        <w:rPr>
          <w:rFonts w:ascii="PT Astra Serif" w:hAnsi="PT Astra Serif"/>
          <w:sz w:val="24"/>
          <w:szCs w:val="24"/>
        </w:rPr>
        <w:t xml:space="preserve"> на соответствующих счетах плана счетов по аналитическим группам  </w:t>
      </w:r>
      <w:r w:rsidRPr="00DE5A0B">
        <w:rPr>
          <w:rFonts w:ascii="PT Astra Serif" w:eastAsia="Calibri" w:hAnsi="PT Astra Serif"/>
          <w:sz w:val="24"/>
          <w:szCs w:val="24"/>
        </w:rPr>
        <w:t xml:space="preserve">синтетического счета объекта учета имущества на общую сумму </w:t>
      </w:r>
      <w:r w:rsidRPr="00DE5A0B">
        <w:rPr>
          <w:rFonts w:ascii="PT Astra Serif" w:hAnsi="PT Astra Serif"/>
          <w:sz w:val="24"/>
          <w:szCs w:val="24"/>
        </w:rPr>
        <w:t>1 104 785,67 руб.</w:t>
      </w:r>
      <w:r w:rsidRPr="00DE5A0B">
        <w:rPr>
          <w:rFonts w:ascii="PT Astra Serif" w:eastAsia="Calibri" w:hAnsi="PT Astra Serif"/>
          <w:sz w:val="24"/>
          <w:szCs w:val="24"/>
        </w:rPr>
        <w:t xml:space="preserve"> </w:t>
      </w:r>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ab/>
        <w:t>Данный факт свидетельствует о недостаточном внутреннем финансовом контроле со стороны ответственных лиц Учреждения  и приводит к искажению или риску  искажения бюджетной отчётности  ввиду несоответствия ведения бюджетного учёта требованиям методологии ведения бюджетного учёта, установленной Минфином России.</w:t>
      </w:r>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 xml:space="preserve">3.3. В нарушение п. п. 24, 25 Инструкции от 16.12.2010 № 174н на объекты основных средств  амортизация начислялась </w:t>
      </w:r>
      <w:r w:rsidRPr="00DE5A0B">
        <w:rPr>
          <w:rFonts w:ascii="PT Astra Serif" w:eastAsia="Calibri" w:hAnsi="PT Astra Serif"/>
          <w:sz w:val="24"/>
          <w:szCs w:val="24"/>
        </w:rPr>
        <w:t xml:space="preserve">не </w:t>
      </w:r>
      <w:r w:rsidRPr="00DE5A0B">
        <w:rPr>
          <w:rFonts w:ascii="PT Astra Serif" w:hAnsi="PT Astra Serif"/>
          <w:sz w:val="24"/>
          <w:szCs w:val="24"/>
        </w:rPr>
        <w:t xml:space="preserve"> на соответствующих счетах плана счетов по аналитическим группам  </w:t>
      </w:r>
      <w:r w:rsidRPr="00DE5A0B">
        <w:rPr>
          <w:rFonts w:ascii="PT Astra Serif" w:eastAsia="Calibri" w:hAnsi="PT Astra Serif"/>
          <w:sz w:val="24"/>
          <w:szCs w:val="24"/>
        </w:rPr>
        <w:t>синтетического счета объекта учета имущества:</w:t>
      </w:r>
    </w:p>
    <w:p w:rsidR="00D63484" w:rsidRPr="00DE5A0B" w:rsidRDefault="00D63484" w:rsidP="00DE5A0B">
      <w:pPr>
        <w:pStyle w:val="a6"/>
        <w:numPr>
          <w:ilvl w:val="0"/>
          <w:numId w:val="2"/>
        </w:numPr>
        <w:autoSpaceDE w:val="0"/>
        <w:autoSpaceDN w:val="0"/>
        <w:adjustRightInd w:val="0"/>
        <w:ind w:left="0" w:firstLine="0"/>
        <w:jc w:val="both"/>
        <w:rPr>
          <w:rFonts w:ascii="PT Astra Serif" w:hAnsi="PT Astra Serif"/>
        </w:rPr>
      </w:pPr>
      <w:r w:rsidRPr="00DE5A0B">
        <w:rPr>
          <w:rFonts w:ascii="PT Astra Serif" w:eastAsia="Calibri" w:hAnsi="PT Astra Serif"/>
        </w:rPr>
        <w:t xml:space="preserve">по счету </w:t>
      </w:r>
      <w:r w:rsidRPr="00DE5A0B">
        <w:rPr>
          <w:rFonts w:ascii="PT Astra Serif" w:hAnsi="PT Astra Serif"/>
        </w:rPr>
        <w:t>0.104.24 «Амортизация машин и оборудования – особо ценное   движимое имущество учреждения»  начислялась амортизация  на основные средства (приставка–</w:t>
      </w:r>
      <w:r w:rsidR="00AA3AFF">
        <w:rPr>
          <w:rFonts w:ascii="PT Astra Serif" w:hAnsi="PT Astra Serif"/>
        </w:rPr>
        <w:t>мясорубка Гамма 5А), в то время</w:t>
      </w:r>
      <w:r w:rsidRPr="00DE5A0B">
        <w:rPr>
          <w:rFonts w:ascii="PT Astra Serif" w:hAnsi="PT Astra Serif"/>
        </w:rPr>
        <w:t xml:space="preserve"> как следовало начислять по счету 0.104.34 «Амортизация машин и оборудования - иное  движимое имущество учреждения»;</w:t>
      </w:r>
    </w:p>
    <w:p w:rsidR="00D63484" w:rsidRPr="00DE5A0B" w:rsidRDefault="00D63484" w:rsidP="00DE5A0B">
      <w:pPr>
        <w:pStyle w:val="a6"/>
        <w:numPr>
          <w:ilvl w:val="0"/>
          <w:numId w:val="2"/>
        </w:numPr>
        <w:autoSpaceDE w:val="0"/>
        <w:autoSpaceDN w:val="0"/>
        <w:adjustRightInd w:val="0"/>
        <w:ind w:left="0" w:firstLine="0"/>
        <w:jc w:val="both"/>
        <w:rPr>
          <w:rFonts w:ascii="PT Astra Serif" w:hAnsi="PT Astra Serif"/>
        </w:rPr>
      </w:pPr>
      <w:r w:rsidRPr="00DE5A0B">
        <w:rPr>
          <w:rFonts w:ascii="PT Astra Serif" w:eastAsia="Calibri" w:hAnsi="PT Astra Serif"/>
        </w:rPr>
        <w:lastRenderedPageBreak/>
        <w:t xml:space="preserve">по счету </w:t>
      </w:r>
      <w:r w:rsidRPr="00DE5A0B">
        <w:rPr>
          <w:rFonts w:ascii="PT Astra Serif" w:hAnsi="PT Astra Serif"/>
        </w:rPr>
        <w:t>0.104.34 «Амортизация машин и оборудования - иное  движимое имущество учреждения»  начислялась амортизация  на основные средства (программно-аппаратный комплекс «UTSFLI»), в то время</w:t>
      </w:r>
      <w:proofErr w:type="gramStart"/>
      <w:r w:rsidRPr="00DE5A0B">
        <w:rPr>
          <w:rFonts w:ascii="PT Astra Serif" w:hAnsi="PT Astra Serif"/>
        </w:rPr>
        <w:t>,</w:t>
      </w:r>
      <w:proofErr w:type="gramEnd"/>
      <w:r w:rsidRPr="00DE5A0B">
        <w:rPr>
          <w:rFonts w:ascii="PT Astra Serif" w:hAnsi="PT Astra Serif"/>
        </w:rPr>
        <w:t xml:space="preserve"> как следовало начислять по счету 0.104.24 «Амортизация машин и оборудования – особо ценное   движимое имущество учреждения»;</w:t>
      </w:r>
    </w:p>
    <w:p w:rsidR="00D63484" w:rsidRPr="00DE5A0B" w:rsidRDefault="00D63484" w:rsidP="00DE5A0B">
      <w:pPr>
        <w:pStyle w:val="a6"/>
        <w:numPr>
          <w:ilvl w:val="0"/>
          <w:numId w:val="2"/>
        </w:numPr>
        <w:autoSpaceDE w:val="0"/>
        <w:autoSpaceDN w:val="0"/>
        <w:adjustRightInd w:val="0"/>
        <w:ind w:left="0" w:firstLine="0"/>
        <w:jc w:val="both"/>
        <w:rPr>
          <w:rFonts w:ascii="PT Astra Serif" w:hAnsi="PT Astra Serif"/>
        </w:rPr>
      </w:pPr>
      <w:r w:rsidRPr="00DE5A0B">
        <w:rPr>
          <w:rFonts w:ascii="PT Astra Serif" w:eastAsia="Calibri" w:hAnsi="PT Astra Serif"/>
        </w:rPr>
        <w:t xml:space="preserve">по счету </w:t>
      </w:r>
      <w:r w:rsidRPr="00DE5A0B">
        <w:rPr>
          <w:rFonts w:ascii="PT Astra Serif" w:hAnsi="PT Astra Serif"/>
        </w:rPr>
        <w:t>0.104.34 «Амортизация машин и оборудования - иное  движимое имущество учреждения»  начислялась амортизация  на основные средства (песочницы, игровой модуль, беседки детские), в то время</w:t>
      </w:r>
      <w:proofErr w:type="gramStart"/>
      <w:r w:rsidRPr="00DE5A0B">
        <w:rPr>
          <w:rFonts w:ascii="PT Astra Serif" w:hAnsi="PT Astra Serif"/>
        </w:rPr>
        <w:t>,</w:t>
      </w:r>
      <w:proofErr w:type="gramEnd"/>
      <w:r w:rsidRPr="00DE5A0B">
        <w:rPr>
          <w:rFonts w:ascii="PT Astra Serif" w:hAnsi="PT Astra Serif"/>
        </w:rPr>
        <w:t xml:space="preserve"> как следовало начислять по счету 0.104.38 «Амортизация  прочих основных средств - иное  движимое имущество учреждения»;</w:t>
      </w:r>
    </w:p>
    <w:p w:rsidR="00D63484" w:rsidRPr="00DE5A0B" w:rsidRDefault="00D63484" w:rsidP="00DE5A0B">
      <w:pPr>
        <w:pStyle w:val="a6"/>
        <w:numPr>
          <w:ilvl w:val="0"/>
          <w:numId w:val="2"/>
        </w:numPr>
        <w:autoSpaceDE w:val="0"/>
        <w:autoSpaceDN w:val="0"/>
        <w:adjustRightInd w:val="0"/>
        <w:ind w:left="0" w:firstLine="0"/>
        <w:jc w:val="both"/>
        <w:rPr>
          <w:rFonts w:ascii="PT Astra Serif" w:hAnsi="PT Astra Serif"/>
        </w:rPr>
      </w:pPr>
      <w:r w:rsidRPr="00DE5A0B">
        <w:rPr>
          <w:rFonts w:ascii="PT Astra Serif" w:hAnsi="PT Astra Serif"/>
        </w:rPr>
        <w:t>по счету 0.104.36 «Амортизация инвентаря производственного и хозяйственного - иное  движимое имущество учреждения» начислялась амортизация  на основные средства (кипятильник, электрокипятильник, ноутбук, стиральные машины, сушильный барабан, кипятильник непрерывного действия, электроводонагреватель), в то время</w:t>
      </w:r>
      <w:proofErr w:type="gramStart"/>
      <w:r w:rsidRPr="00DE5A0B">
        <w:rPr>
          <w:rFonts w:ascii="PT Astra Serif" w:hAnsi="PT Astra Serif"/>
        </w:rPr>
        <w:t>,</w:t>
      </w:r>
      <w:proofErr w:type="gramEnd"/>
      <w:r w:rsidRPr="00DE5A0B">
        <w:rPr>
          <w:rFonts w:ascii="PT Astra Serif" w:hAnsi="PT Astra Serif"/>
        </w:rPr>
        <w:t xml:space="preserve"> как следовало начислять по счету 0.104.34 «Амортизация машин и оборудования - иное  движимое имущество учреждения»;</w:t>
      </w:r>
    </w:p>
    <w:p w:rsidR="00D63484" w:rsidRPr="00DE5A0B" w:rsidRDefault="00D63484" w:rsidP="00DE5A0B">
      <w:pPr>
        <w:pStyle w:val="a6"/>
        <w:numPr>
          <w:ilvl w:val="0"/>
          <w:numId w:val="2"/>
        </w:numPr>
        <w:autoSpaceDE w:val="0"/>
        <w:autoSpaceDN w:val="0"/>
        <w:adjustRightInd w:val="0"/>
        <w:ind w:left="0" w:firstLine="0"/>
        <w:jc w:val="both"/>
        <w:rPr>
          <w:rFonts w:ascii="PT Astra Serif" w:hAnsi="PT Astra Serif"/>
        </w:rPr>
      </w:pPr>
      <w:r w:rsidRPr="00DE5A0B">
        <w:rPr>
          <w:rFonts w:ascii="PT Astra Serif" w:hAnsi="PT Astra Serif"/>
        </w:rPr>
        <w:t>по счету 0.104.36 «Амортизация инвентаря производственного и хозяйственного - иное  движимое имущество учреждения» начислялась амортизация  на основные средства (конструктивно-исследовательский комплекс), в то время</w:t>
      </w:r>
      <w:proofErr w:type="gramStart"/>
      <w:r w:rsidRPr="00DE5A0B">
        <w:rPr>
          <w:rFonts w:ascii="PT Astra Serif" w:hAnsi="PT Astra Serif"/>
        </w:rPr>
        <w:t>,</w:t>
      </w:r>
      <w:proofErr w:type="gramEnd"/>
      <w:r w:rsidRPr="00DE5A0B">
        <w:rPr>
          <w:rFonts w:ascii="PT Astra Serif" w:hAnsi="PT Astra Serif"/>
        </w:rPr>
        <w:t xml:space="preserve"> как следовало начислять по счету 0.104.28 «Амортизация  прочих основных средств – особо ценное  движимое имущество учреждения»;</w:t>
      </w:r>
    </w:p>
    <w:p w:rsidR="00D63484" w:rsidRPr="00DE5A0B" w:rsidRDefault="00D63484" w:rsidP="00DE5A0B">
      <w:pPr>
        <w:pStyle w:val="a6"/>
        <w:numPr>
          <w:ilvl w:val="0"/>
          <w:numId w:val="2"/>
        </w:numPr>
        <w:autoSpaceDE w:val="0"/>
        <w:autoSpaceDN w:val="0"/>
        <w:adjustRightInd w:val="0"/>
        <w:ind w:left="0" w:firstLine="0"/>
        <w:jc w:val="both"/>
        <w:rPr>
          <w:rFonts w:ascii="PT Astra Serif" w:hAnsi="PT Astra Serif"/>
        </w:rPr>
      </w:pPr>
      <w:r w:rsidRPr="00DE5A0B">
        <w:rPr>
          <w:rFonts w:ascii="PT Astra Serif" w:hAnsi="PT Astra Serif"/>
        </w:rPr>
        <w:t>по счету 0.104.36 «Амортизация инвентаря производственного и хозяйственного - иное  движимое имущество учреждения» начислялась амортизация  на основные средства (спортивные комплексы, песочницы, игровые элементы, беседки), в то время</w:t>
      </w:r>
      <w:proofErr w:type="gramStart"/>
      <w:r w:rsidRPr="00DE5A0B">
        <w:rPr>
          <w:rFonts w:ascii="PT Astra Serif" w:hAnsi="PT Astra Serif"/>
        </w:rPr>
        <w:t>,</w:t>
      </w:r>
      <w:proofErr w:type="gramEnd"/>
      <w:r w:rsidRPr="00DE5A0B">
        <w:rPr>
          <w:rFonts w:ascii="PT Astra Serif" w:hAnsi="PT Astra Serif"/>
        </w:rPr>
        <w:t xml:space="preserve"> как следовало начислять по счету 0.104.38 «Амортизация  прочих основных средств - иное  движимое имущество учреждения»;</w:t>
      </w:r>
    </w:p>
    <w:p w:rsidR="00D63484" w:rsidRPr="00DE5A0B" w:rsidRDefault="00D63484" w:rsidP="00DE5A0B">
      <w:pPr>
        <w:pStyle w:val="a6"/>
        <w:numPr>
          <w:ilvl w:val="0"/>
          <w:numId w:val="2"/>
        </w:numPr>
        <w:autoSpaceDE w:val="0"/>
        <w:autoSpaceDN w:val="0"/>
        <w:adjustRightInd w:val="0"/>
        <w:ind w:left="0" w:firstLine="0"/>
        <w:jc w:val="both"/>
        <w:rPr>
          <w:rFonts w:ascii="PT Astra Serif" w:hAnsi="PT Astra Serif"/>
          <w:spacing w:val="-2"/>
        </w:rPr>
      </w:pPr>
      <w:r w:rsidRPr="00DE5A0B">
        <w:rPr>
          <w:rFonts w:ascii="PT Astra Serif" w:hAnsi="PT Astra Serif"/>
        </w:rPr>
        <w:t xml:space="preserve">по счету 0.104.38 «Амортизация  прочих основных средств - иное  движимое имущество учреждения» начислялась амортизация  на основное средство (домашний кинотеатр </w:t>
      </w:r>
      <w:r w:rsidRPr="00DE5A0B">
        <w:rPr>
          <w:rFonts w:ascii="PT Astra Serif" w:hAnsi="PT Astra Serif"/>
          <w:lang w:val="en-US"/>
        </w:rPr>
        <w:t>SONY</w:t>
      </w:r>
      <w:r w:rsidRPr="00DE5A0B">
        <w:rPr>
          <w:rFonts w:ascii="PT Astra Serif" w:hAnsi="PT Astra Serif"/>
        </w:rPr>
        <w:t xml:space="preserve"> </w:t>
      </w:r>
      <w:r w:rsidRPr="00DE5A0B">
        <w:rPr>
          <w:rFonts w:ascii="PT Astra Serif" w:hAnsi="PT Astra Serif"/>
          <w:lang w:val="en-US"/>
        </w:rPr>
        <w:t>DAV</w:t>
      </w:r>
      <w:r w:rsidRPr="00DE5A0B">
        <w:rPr>
          <w:rFonts w:ascii="PT Astra Serif" w:hAnsi="PT Astra Serif"/>
        </w:rPr>
        <w:t>-</w:t>
      </w:r>
      <w:r w:rsidRPr="00DE5A0B">
        <w:rPr>
          <w:rFonts w:ascii="PT Astra Serif" w:hAnsi="PT Astra Serif"/>
          <w:lang w:val="en-US"/>
        </w:rPr>
        <w:t>DZ</w:t>
      </w:r>
      <w:r w:rsidRPr="00DE5A0B">
        <w:rPr>
          <w:rFonts w:ascii="PT Astra Serif" w:hAnsi="PT Astra Serif"/>
        </w:rPr>
        <w:t>310), в то время</w:t>
      </w:r>
      <w:proofErr w:type="gramStart"/>
      <w:r w:rsidRPr="00DE5A0B">
        <w:rPr>
          <w:rFonts w:ascii="PT Astra Serif" w:hAnsi="PT Astra Serif"/>
        </w:rPr>
        <w:t>,</w:t>
      </w:r>
      <w:proofErr w:type="gramEnd"/>
      <w:r w:rsidRPr="00DE5A0B">
        <w:rPr>
          <w:rFonts w:ascii="PT Astra Serif" w:hAnsi="PT Astra Serif"/>
        </w:rPr>
        <w:t xml:space="preserve"> как следовало начислять по счету</w:t>
      </w:r>
      <w:r w:rsidRPr="00DE5A0B">
        <w:rPr>
          <w:rFonts w:ascii="PT Astra Serif" w:eastAsia="Calibri" w:hAnsi="PT Astra Serif"/>
        </w:rPr>
        <w:t xml:space="preserve"> по счету </w:t>
      </w:r>
      <w:r w:rsidRPr="00DE5A0B">
        <w:rPr>
          <w:rFonts w:ascii="PT Astra Serif" w:hAnsi="PT Astra Serif"/>
        </w:rPr>
        <w:t>0.104.34 «Амортизация машин и оборудования - иное  движимое имущество учреждения».</w:t>
      </w:r>
    </w:p>
    <w:p w:rsidR="00D63484" w:rsidRPr="00DE5A0B" w:rsidRDefault="00D63484" w:rsidP="00DE5A0B">
      <w:pPr>
        <w:autoSpaceDE w:val="0"/>
        <w:autoSpaceDN w:val="0"/>
        <w:adjustRightInd w:val="0"/>
        <w:spacing w:after="0" w:line="240" w:lineRule="auto"/>
        <w:jc w:val="both"/>
        <w:rPr>
          <w:rFonts w:ascii="PT Astra Serif" w:hAnsi="PT Astra Serif"/>
          <w:color w:val="FF0000"/>
          <w:sz w:val="24"/>
          <w:szCs w:val="24"/>
        </w:rPr>
      </w:pPr>
      <w:r w:rsidRPr="00DE5A0B">
        <w:rPr>
          <w:rFonts w:ascii="PT Astra Serif" w:eastAsia="Calibri" w:hAnsi="PT Astra Serif"/>
          <w:sz w:val="24"/>
          <w:szCs w:val="24"/>
        </w:rPr>
        <w:t xml:space="preserve">3.4. </w:t>
      </w:r>
      <w:proofErr w:type="gramStart"/>
      <w:r w:rsidRPr="00DE5A0B">
        <w:rPr>
          <w:rFonts w:ascii="PT Astra Serif" w:eastAsia="Calibri" w:hAnsi="PT Astra Serif"/>
          <w:sz w:val="24"/>
          <w:szCs w:val="24"/>
        </w:rPr>
        <w:t xml:space="preserve">В  нарушение </w:t>
      </w:r>
      <w:hyperlink r:id="rId7" w:history="1">
        <w:r w:rsidRPr="00DE5A0B">
          <w:rPr>
            <w:rFonts w:ascii="PT Astra Serif" w:eastAsia="Calibri" w:hAnsi="PT Astra Serif"/>
            <w:sz w:val="24"/>
            <w:szCs w:val="24"/>
          </w:rPr>
          <w:t>п. 39</w:t>
        </w:r>
      </w:hyperlink>
      <w:r w:rsidRPr="00DE5A0B">
        <w:rPr>
          <w:rFonts w:ascii="PT Astra Serif" w:eastAsia="Calibri" w:hAnsi="PT Astra Serif"/>
          <w:sz w:val="24"/>
          <w:szCs w:val="24"/>
        </w:rPr>
        <w:t xml:space="preserve"> Федерального стандарта N 257н, п. 50</w:t>
      </w:r>
      <w:r w:rsidRPr="00DE5A0B">
        <w:rPr>
          <w:rFonts w:ascii="PT Astra Serif" w:hAnsi="PT Astra Serif"/>
          <w:sz w:val="24"/>
          <w:szCs w:val="24"/>
        </w:rPr>
        <w:t xml:space="preserve"> Инструкции по бюджетному учету от  01.12.2010 № 157н </w:t>
      </w:r>
      <w:r w:rsidRPr="00DE5A0B">
        <w:rPr>
          <w:rFonts w:ascii="PT Astra Serif" w:eastAsia="Calibri" w:hAnsi="PT Astra Serif"/>
          <w:sz w:val="24"/>
          <w:szCs w:val="24"/>
        </w:rPr>
        <w:t xml:space="preserve"> по данным бухгалтерского учета Учреждения по состоянию на 01.01.2021 </w:t>
      </w:r>
      <w:r w:rsidRPr="00DE5A0B">
        <w:rPr>
          <w:rFonts w:ascii="PT Astra Serif" w:hAnsi="PT Astra Serif"/>
          <w:sz w:val="24"/>
          <w:szCs w:val="24"/>
        </w:rPr>
        <w:t xml:space="preserve"> числились  объекты, </w:t>
      </w:r>
      <w:r w:rsidRPr="00DE5A0B">
        <w:rPr>
          <w:rFonts w:ascii="PT Astra Serif" w:eastAsia="Calibri" w:hAnsi="PT Astra Serif"/>
          <w:sz w:val="24"/>
          <w:szCs w:val="24"/>
        </w:rPr>
        <w:t>первоначальная стоимость введенных (переданных)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на общую сумму 99 755,20 руб., при вводе или</w:t>
      </w:r>
      <w:proofErr w:type="gramEnd"/>
      <w:r w:rsidRPr="00DE5A0B">
        <w:rPr>
          <w:rFonts w:ascii="PT Astra Serif" w:eastAsia="Calibri" w:hAnsi="PT Astra Serif"/>
          <w:sz w:val="24"/>
          <w:szCs w:val="24"/>
        </w:rPr>
        <w:t xml:space="preserve"> передаче в эксплуатацию  не списаны с балансового счета 0 101 00 000 «Основные средства» на забалансовый счет 21</w:t>
      </w:r>
      <w:r w:rsidRPr="00DE5A0B">
        <w:rPr>
          <w:rFonts w:ascii="PT Astra Serif" w:hAnsi="PT Astra Serif" w:cs="Arial"/>
          <w:bCs/>
          <w:sz w:val="24"/>
          <w:szCs w:val="24"/>
          <w:shd w:val="clear" w:color="auto" w:fill="FFFFFF"/>
        </w:rPr>
        <w:t>«Основные средства в эксплуатации</w:t>
      </w:r>
      <w:r w:rsidRPr="00DE5A0B">
        <w:rPr>
          <w:rFonts w:ascii="PT Astra Serif" w:hAnsi="PT Astra Serif"/>
          <w:sz w:val="24"/>
          <w:szCs w:val="24"/>
        </w:rPr>
        <w:t>»</w:t>
      </w:r>
      <w:r w:rsidRPr="00DE5A0B">
        <w:rPr>
          <w:rFonts w:ascii="PT Astra Serif" w:eastAsia="Calibri" w:hAnsi="PT Astra Serif"/>
          <w:sz w:val="24"/>
          <w:szCs w:val="24"/>
        </w:rPr>
        <w:t>:</w:t>
      </w:r>
      <w:r w:rsidRPr="00DE5A0B">
        <w:rPr>
          <w:rFonts w:ascii="PT Astra Serif" w:eastAsia="Calibri" w:hAnsi="PT Astra Serif"/>
          <w:sz w:val="24"/>
          <w:szCs w:val="24"/>
          <w:highlight w:val="yellow"/>
        </w:rPr>
        <w:t xml:space="preserve"> </w:t>
      </w:r>
    </w:p>
    <w:p w:rsidR="00D63484" w:rsidRPr="00DE5A0B" w:rsidRDefault="00D63484" w:rsidP="00DE5A0B">
      <w:pPr>
        <w:pStyle w:val="a6"/>
        <w:numPr>
          <w:ilvl w:val="0"/>
          <w:numId w:val="3"/>
        </w:numPr>
        <w:ind w:left="0" w:firstLine="0"/>
        <w:jc w:val="both"/>
        <w:rPr>
          <w:rFonts w:ascii="PT Astra Serif" w:hAnsi="PT Astra Serif"/>
        </w:rPr>
      </w:pPr>
      <w:r w:rsidRPr="00DE5A0B">
        <w:rPr>
          <w:rFonts w:ascii="PT Astra Serif" w:hAnsi="PT Astra Serif"/>
        </w:rPr>
        <w:t>на счете 0.101.36 «Инвентарь производственный и хозяйственный - иное  движимое имущество учреждения»  - стулья детские, регулируемые в количестве 75 шт. на общую сумму 56 250,0 руб. (балансовая стоимость 750,0 руб.  за единицу);</w:t>
      </w:r>
    </w:p>
    <w:p w:rsidR="00D63484" w:rsidRPr="00DE5A0B" w:rsidRDefault="00D63484" w:rsidP="00DE5A0B">
      <w:pPr>
        <w:pStyle w:val="a6"/>
        <w:numPr>
          <w:ilvl w:val="0"/>
          <w:numId w:val="3"/>
        </w:numPr>
        <w:ind w:left="0" w:firstLine="0"/>
        <w:jc w:val="both"/>
        <w:rPr>
          <w:rFonts w:ascii="PT Astra Serif" w:hAnsi="PT Astra Serif"/>
        </w:rPr>
      </w:pPr>
      <w:r w:rsidRPr="00DE5A0B">
        <w:rPr>
          <w:rFonts w:ascii="PT Astra Serif" w:hAnsi="PT Astra Serif"/>
        </w:rPr>
        <w:t>на счете 0.101.38 «Прочие основные средства - иное  движимое имущество учреждения»:</w:t>
      </w:r>
    </w:p>
    <w:p w:rsidR="00D63484" w:rsidRPr="00DE5A0B" w:rsidRDefault="00D63484" w:rsidP="00DE5A0B">
      <w:pPr>
        <w:pStyle w:val="a6"/>
        <w:ind w:left="0"/>
        <w:jc w:val="both"/>
        <w:rPr>
          <w:rFonts w:ascii="PT Astra Serif" w:hAnsi="PT Astra Serif"/>
        </w:rPr>
      </w:pPr>
      <w:r w:rsidRPr="00DE5A0B">
        <w:rPr>
          <w:rFonts w:ascii="PT Astra Serif" w:hAnsi="PT Astra Serif"/>
        </w:rPr>
        <w:t xml:space="preserve">  - стулья,  регулируемые  в количестве 20 шт. на общую сумму 14 000,0 руб. (балансовая стоимость 700,0 руб.  за единицу);</w:t>
      </w:r>
    </w:p>
    <w:p w:rsidR="00D63484" w:rsidRPr="00DE5A0B" w:rsidRDefault="00D63484" w:rsidP="00DE5A0B">
      <w:pPr>
        <w:pStyle w:val="a6"/>
        <w:ind w:left="0"/>
        <w:jc w:val="both"/>
        <w:rPr>
          <w:rFonts w:ascii="PT Astra Serif" w:hAnsi="PT Astra Serif"/>
        </w:rPr>
      </w:pPr>
      <w:r w:rsidRPr="00DE5A0B">
        <w:rPr>
          <w:rFonts w:ascii="PT Astra Serif" w:hAnsi="PT Astra Serif"/>
        </w:rPr>
        <w:t xml:space="preserve">  - стулья детские, регулируемые  по высоте 1-2-3 в количестве 30 шт. на общую сумму 19 105,20 руб. (балансовая стоимость 636,84 руб.  за единицу);</w:t>
      </w:r>
    </w:p>
    <w:p w:rsidR="00D63484" w:rsidRPr="00DE5A0B" w:rsidRDefault="00D63484" w:rsidP="00DE5A0B">
      <w:pPr>
        <w:pStyle w:val="a6"/>
        <w:ind w:left="0"/>
        <w:jc w:val="both"/>
        <w:rPr>
          <w:rFonts w:ascii="PT Astra Serif" w:hAnsi="PT Astra Serif"/>
        </w:rPr>
      </w:pPr>
      <w:r w:rsidRPr="00DE5A0B">
        <w:rPr>
          <w:rFonts w:ascii="PT Astra Serif" w:hAnsi="PT Astra Serif"/>
        </w:rPr>
        <w:t xml:space="preserve">  - стол детский регулируемый прямоугольный 1-2-3 в количестве 8 шт. на общую сумму 10 400,00 руб. (балансовая стоимость 1 300,0 руб.  за единицу).</w:t>
      </w:r>
    </w:p>
    <w:p w:rsidR="00D63484" w:rsidRPr="00DE5A0B" w:rsidRDefault="00D63484" w:rsidP="00DE5A0B">
      <w:pPr>
        <w:spacing w:after="0" w:line="240" w:lineRule="auto"/>
        <w:jc w:val="both"/>
        <w:rPr>
          <w:rFonts w:ascii="PT Astra Serif" w:hAnsi="PT Astra Serif"/>
          <w:color w:val="FF0000"/>
          <w:spacing w:val="-2"/>
          <w:sz w:val="24"/>
          <w:szCs w:val="24"/>
        </w:rPr>
      </w:pPr>
      <w:r w:rsidRPr="00DE5A0B">
        <w:rPr>
          <w:rFonts w:ascii="PT Astra Serif" w:eastAsia="Calibri" w:hAnsi="PT Astra Serif"/>
          <w:sz w:val="24"/>
          <w:szCs w:val="24"/>
        </w:rPr>
        <w:tab/>
      </w:r>
      <w:r w:rsidRPr="00DE5A0B">
        <w:rPr>
          <w:rFonts w:ascii="PT Astra Serif" w:hAnsi="PT Astra Serif"/>
          <w:sz w:val="24"/>
          <w:szCs w:val="24"/>
        </w:rPr>
        <w:t>Вышеуказанные факты свидетельствует о недостаточном внутреннем финансовом контроле со стороны ответственных лиц Учреждения  и приводит к искажению или риску  искажения бюджетной отчётности  ввиду несоответствия ведения бюджетного учёта требованиям методологии ведения бюджетного учёта, установленной Минфином России.</w:t>
      </w:r>
    </w:p>
    <w:p w:rsidR="00D63484" w:rsidRPr="00DE5A0B" w:rsidRDefault="00D63484" w:rsidP="00DE5A0B">
      <w:pPr>
        <w:tabs>
          <w:tab w:val="left" w:pos="-180"/>
          <w:tab w:val="left" w:pos="567"/>
        </w:tabs>
        <w:spacing w:after="0" w:line="240" w:lineRule="auto"/>
        <w:ind w:right="-6"/>
        <w:jc w:val="both"/>
        <w:rPr>
          <w:rFonts w:ascii="PT Astra Serif" w:hAnsi="PT Astra Serif"/>
          <w:sz w:val="24"/>
          <w:szCs w:val="24"/>
        </w:rPr>
      </w:pPr>
      <w:r w:rsidRPr="00DE5A0B">
        <w:rPr>
          <w:rFonts w:ascii="PT Astra Serif" w:hAnsi="PT Astra Serif"/>
          <w:sz w:val="24"/>
          <w:szCs w:val="24"/>
        </w:rPr>
        <w:t xml:space="preserve">3.5. </w:t>
      </w:r>
      <w:proofErr w:type="gramStart"/>
      <w:r w:rsidRPr="00DE5A0B">
        <w:rPr>
          <w:rFonts w:ascii="PT Astra Serif" w:hAnsi="PT Astra Serif"/>
          <w:sz w:val="24"/>
          <w:szCs w:val="24"/>
        </w:rPr>
        <w:t xml:space="preserve">В  нарушение пункта 6 приказа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 и  решения Ульяновской Городской Думы от </w:t>
      </w:r>
      <w:r w:rsidRPr="00DE5A0B">
        <w:rPr>
          <w:rFonts w:ascii="PT Astra Serif" w:hAnsi="PT Astra Serif"/>
          <w:sz w:val="24"/>
          <w:szCs w:val="24"/>
        </w:rPr>
        <w:lastRenderedPageBreak/>
        <w:t>29.08.2018 № 130 « О внесении изменений  в решение  Ульяновской Городской Думы от 28.03.2012 № 40 «Об установление стоимости движимого имущества, находящегося в собственности муниципального образования «город Ульяновск» и подлежащего учету в реестре муниципального имущества</w:t>
      </w:r>
      <w:proofErr w:type="gramEnd"/>
      <w:r w:rsidRPr="00DE5A0B">
        <w:rPr>
          <w:rFonts w:ascii="PT Astra Serif" w:hAnsi="PT Astra Serif"/>
          <w:sz w:val="24"/>
          <w:szCs w:val="24"/>
        </w:rPr>
        <w:t>»,  установлены расхождения  в сведениях:</w:t>
      </w:r>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ab/>
        <w:t>По данным реестра муниципального имущества, представленного Управлением имущественных отношений, экономики и развития конкуренции в перечне объектов недвижимости МБДОУ ЦРР № 242  по состоянию на 01.01.2021 числится:</w:t>
      </w:r>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 объект нежилого фонда - детский сад, балансовой стоимостью 27 718,4 тыс.</w:t>
      </w:r>
      <w:r w:rsidR="00AA3AFF">
        <w:rPr>
          <w:rFonts w:ascii="PT Astra Serif" w:hAnsi="PT Astra Serif"/>
          <w:sz w:val="24"/>
          <w:szCs w:val="24"/>
        </w:rPr>
        <w:t xml:space="preserve"> </w:t>
      </w:r>
      <w:r w:rsidRPr="00DE5A0B">
        <w:rPr>
          <w:rFonts w:ascii="PT Astra Serif" w:hAnsi="PT Astra Serif"/>
          <w:sz w:val="24"/>
          <w:szCs w:val="24"/>
        </w:rPr>
        <w:t>руб.;</w:t>
      </w:r>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 xml:space="preserve">- движимое </w:t>
      </w:r>
      <w:r w:rsidR="00C11777">
        <w:rPr>
          <w:rFonts w:ascii="PT Astra Serif" w:hAnsi="PT Astra Serif"/>
          <w:sz w:val="24"/>
          <w:szCs w:val="24"/>
        </w:rPr>
        <w:t xml:space="preserve">имущество свыше 10 000, 0 руб. </w:t>
      </w:r>
      <w:r w:rsidRPr="00DE5A0B">
        <w:rPr>
          <w:rFonts w:ascii="PT Astra Serif" w:hAnsi="PT Astra Serif"/>
          <w:sz w:val="24"/>
          <w:szCs w:val="24"/>
        </w:rPr>
        <w:t>в количестве 57 шт. на общую сумму 1 535,2 тыс.</w:t>
      </w:r>
      <w:r w:rsidR="00475E86" w:rsidRPr="00DE5A0B">
        <w:rPr>
          <w:rFonts w:ascii="PT Astra Serif" w:hAnsi="PT Astra Serif"/>
          <w:sz w:val="24"/>
          <w:szCs w:val="24"/>
        </w:rPr>
        <w:t xml:space="preserve"> </w:t>
      </w:r>
      <w:r w:rsidRPr="00DE5A0B">
        <w:rPr>
          <w:rFonts w:ascii="PT Astra Serif" w:hAnsi="PT Astra Serif"/>
          <w:sz w:val="24"/>
          <w:szCs w:val="24"/>
        </w:rPr>
        <w:t>руб.</w:t>
      </w:r>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ab/>
        <w:t>В то время как, по данным бухгалтерского учета балансовая стоимость здания составляет - 32 078,0 тыс.</w:t>
      </w:r>
      <w:r w:rsidR="00475E86" w:rsidRPr="00DE5A0B">
        <w:rPr>
          <w:rFonts w:ascii="PT Astra Serif" w:hAnsi="PT Astra Serif"/>
          <w:sz w:val="24"/>
          <w:szCs w:val="24"/>
        </w:rPr>
        <w:t xml:space="preserve"> </w:t>
      </w:r>
      <w:r w:rsidRPr="00DE5A0B">
        <w:rPr>
          <w:rFonts w:ascii="PT Astra Serif" w:hAnsi="PT Astra Serif"/>
          <w:sz w:val="24"/>
          <w:szCs w:val="24"/>
        </w:rPr>
        <w:t>руб.;  общая балансовая стоимость  движимого имущества Учреждения составляет 1 494,0 тыс.</w:t>
      </w:r>
      <w:r w:rsidR="00475E86" w:rsidRPr="00DE5A0B">
        <w:rPr>
          <w:rFonts w:ascii="PT Astra Serif" w:hAnsi="PT Astra Serif"/>
          <w:sz w:val="24"/>
          <w:szCs w:val="24"/>
        </w:rPr>
        <w:t xml:space="preserve"> </w:t>
      </w:r>
      <w:r w:rsidRPr="00DE5A0B">
        <w:rPr>
          <w:rFonts w:ascii="PT Astra Serif" w:hAnsi="PT Astra Serif"/>
          <w:sz w:val="24"/>
          <w:szCs w:val="24"/>
        </w:rPr>
        <w:t>руб.</w:t>
      </w:r>
    </w:p>
    <w:p w:rsidR="00C11777" w:rsidRPr="00C11777"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ab/>
        <w:t>Данный факт свидетельствует о недостаточном внутреннем финансовом контроле со стороны ответственных лиц Учреждения  и приводит к искажению или риску  искажения бюджетной отчётности  ввиду несоответствия ведения бюджетного учёта требованиям методологии ведения бюджетного учёта, установленной Минфином России.</w:t>
      </w:r>
    </w:p>
    <w:p w:rsidR="00D63484" w:rsidRPr="00DE5A0B" w:rsidRDefault="00D63484" w:rsidP="00DE5A0B">
      <w:pPr>
        <w:tabs>
          <w:tab w:val="left" w:pos="-180"/>
        </w:tabs>
        <w:spacing w:after="0" w:line="240" w:lineRule="auto"/>
        <w:ind w:right="-6"/>
        <w:jc w:val="both"/>
        <w:rPr>
          <w:rFonts w:ascii="PT Astra Serif" w:hAnsi="PT Astra Serif"/>
          <w:sz w:val="24"/>
          <w:szCs w:val="24"/>
        </w:rPr>
      </w:pPr>
      <w:r w:rsidRPr="00DE5A0B">
        <w:rPr>
          <w:rFonts w:ascii="PT Astra Serif" w:hAnsi="PT Astra Serif"/>
          <w:sz w:val="24"/>
          <w:szCs w:val="24"/>
        </w:rPr>
        <w:t>3.6. В нарушение п.1 статьи 10 Федерального закона от 06.12.2011 № 402-ФЗ,   п.11.Инструкции по бюджетному учету от 01.12.2010 № 157н данные, содержащие в первичных учетных документах на общую сумму 49 389,31 руб.  и  записи в регистрах бухгалтерского учета отражены несвоевременно.</w:t>
      </w:r>
    </w:p>
    <w:p w:rsidR="00D63484" w:rsidRPr="00DE5A0B" w:rsidRDefault="00D63484" w:rsidP="00DE5A0B">
      <w:pPr>
        <w:pStyle w:val="1"/>
        <w:ind w:firstLine="708"/>
        <w:jc w:val="both"/>
        <w:rPr>
          <w:rFonts w:ascii="PT Astra Serif" w:hAnsi="PT Astra Serif"/>
        </w:rPr>
      </w:pPr>
      <w:proofErr w:type="gramStart"/>
      <w:r w:rsidRPr="00DE5A0B">
        <w:rPr>
          <w:rFonts w:ascii="PT Astra Serif" w:hAnsi="PT Astra Serif"/>
        </w:rPr>
        <w:t>Так, в проверяемом периоде списание материальных запасов на нужды учреждения (строительные материалы, канцелярские принадлежности, хозяйственные товары) производилось в декабре 2020 года  (акты о списании материальных запасов от 30.12.2020, тогда как, ведомость выдачи материальных ценностей на нужды учреждения от 06.05.2020 (краска-эмаль),  ведомость выдачи материальных ценностей на нужды учреждения от 19.06.2020 (строительные, сантехнические материалы), ведомость выдачи материальных ценностей на нужды учреждения от</w:t>
      </w:r>
      <w:proofErr w:type="gramEnd"/>
      <w:r w:rsidRPr="00DE5A0B">
        <w:rPr>
          <w:rFonts w:ascii="PT Astra Serif" w:hAnsi="PT Astra Serif"/>
        </w:rPr>
        <w:t xml:space="preserve"> 16.07.2020 (строительные материалы).</w:t>
      </w:r>
    </w:p>
    <w:p w:rsidR="00475E86" w:rsidRPr="00DE5A0B" w:rsidRDefault="00D63484" w:rsidP="00DE5A0B">
      <w:pPr>
        <w:spacing w:after="0" w:line="240" w:lineRule="auto"/>
        <w:jc w:val="both"/>
        <w:rPr>
          <w:rFonts w:ascii="PT Astra Serif" w:hAnsi="PT Astra Serif"/>
          <w:sz w:val="24"/>
          <w:szCs w:val="24"/>
        </w:rPr>
      </w:pPr>
      <w:r w:rsidRPr="00DE5A0B">
        <w:rPr>
          <w:rFonts w:ascii="PT Astra Serif" w:hAnsi="PT Astra Serif"/>
          <w:color w:val="FF0000"/>
          <w:sz w:val="24"/>
          <w:szCs w:val="24"/>
        </w:rPr>
        <w:tab/>
      </w:r>
      <w:r w:rsidRPr="00DE5A0B">
        <w:rPr>
          <w:rFonts w:ascii="PT Astra Serif" w:hAnsi="PT Astra Serif"/>
          <w:sz w:val="24"/>
          <w:szCs w:val="24"/>
        </w:rPr>
        <w:t>Данный факт свидетельствует о недостаточном внутреннем финансовом контроле со стороны ответственных лиц Учреждения  и приводит к искажению или риску  искажения бюджетной отчётности  ввиду несоответствия ведения бюджетного учёта требованиям методологии ведения бюджетного учёта, установленной Минфином России.</w:t>
      </w:r>
      <w:r w:rsidRPr="00DE5A0B">
        <w:rPr>
          <w:rFonts w:ascii="PT Astra Serif" w:hAnsi="PT Astra Serif"/>
          <w:sz w:val="24"/>
          <w:szCs w:val="24"/>
        </w:rPr>
        <w:tab/>
        <w:t xml:space="preserve"> </w:t>
      </w:r>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 xml:space="preserve">3.7. </w:t>
      </w:r>
      <w:r w:rsidRPr="00DE5A0B">
        <w:rPr>
          <w:rFonts w:ascii="PT Astra Serif" w:hAnsi="PT Astra Serif"/>
          <w:spacing w:val="1"/>
          <w:sz w:val="24"/>
          <w:szCs w:val="24"/>
        </w:rPr>
        <w:t>Нормы  расхода моющих, чистящих средств личной гигиены на  группу и другие помещения Учреждения, а также строительные материалы в</w:t>
      </w:r>
      <w:r w:rsidRPr="00DE5A0B">
        <w:rPr>
          <w:rFonts w:ascii="PT Astra Serif" w:hAnsi="PT Astra Serif"/>
          <w:sz w:val="24"/>
          <w:szCs w:val="24"/>
        </w:rPr>
        <w:t xml:space="preserve"> МБДОУ ЦРР  № 242  учетной политикой   не утверждены, проверке не представлены. Проверить достоверность расходования  норм материальных ценностей на нужды учреждения не представилось </w:t>
      </w:r>
      <w:proofErr w:type="gramStart"/>
      <w:r w:rsidRPr="00DE5A0B">
        <w:rPr>
          <w:rFonts w:ascii="PT Astra Serif" w:hAnsi="PT Astra Serif"/>
          <w:sz w:val="24"/>
          <w:szCs w:val="24"/>
        </w:rPr>
        <w:t>возможным</w:t>
      </w:r>
      <w:proofErr w:type="gramEnd"/>
      <w:r w:rsidRPr="00DE5A0B">
        <w:rPr>
          <w:rFonts w:ascii="PT Astra Serif" w:hAnsi="PT Astra Serif"/>
          <w:sz w:val="24"/>
          <w:szCs w:val="24"/>
        </w:rPr>
        <w:t xml:space="preserve">. </w:t>
      </w:r>
    </w:p>
    <w:p w:rsidR="00D63484" w:rsidRPr="00DE5A0B" w:rsidRDefault="00D63484" w:rsidP="00DE5A0B">
      <w:pPr>
        <w:tabs>
          <w:tab w:val="left" w:pos="-180"/>
        </w:tabs>
        <w:spacing w:after="0" w:line="240" w:lineRule="auto"/>
        <w:ind w:right="-6"/>
        <w:jc w:val="both"/>
        <w:rPr>
          <w:rFonts w:ascii="PT Astra Serif" w:hAnsi="PT Astra Serif"/>
          <w:sz w:val="24"/>
          <w:szCs w:val="24"/>
        </w:rPr>
      </w:pPr>
      <w:r w:rsidRPr="00DE5A0B">
        <w:rPr>
          <w:rFonts w:ascii="PT Astra Serif" w:hAnsi="PT Astra Serif"/>
          <w:sz w:val="24"/>
          <w:szCs w:val="24"/>
        </w:rPr>
        <w:tab/>
        <w:t>Вышеуказанные факты свидетельствует об ослабленном  внутреннем финансовом контроле со стороны ответственных лиц за учетом нефинансовых активов (материальных ценностей),  и приводит к риску недостоверности  и искажению данных бухгалтерского учета по результатам инвентаризации нефинансовых активов.</w:t>
      </w:r>
    </w:p>
    <w:p w:rsidR="00E42410"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4. Прочие нарушения.</w:t>
      </w:r>
    </w:p>
    <w:p w:rsidR="00D63484" w:rsidRPr="00DE5A0B" w:rsidRDefault="00D63484" w:rsidP="00DE5A0B">
      <w:pPr>
        <w:spacing w:after="0" w:line="240" w:lineRule="auto"/>
        <w:jc w:val="both"/>
        <w:rPr>
          <w:rFonts w:ascii="PT Astra Serif" w:hAnsi="PT Astra Serif"/>
          <w:sz w:val="24"/>
          <w:szCs w:val="24"/>
        </w:rPr>
      </w:pPr>
      <w:r w:rsidRPr="00DE5A0B">
        <w:rPr>
          <w:rFonts w:ascii="PT Astra Serif" w:hAnsi="PT Astra Serif"/>
          <w:sz w:val="24"/>
          <w:szCs w:val="24"/>
        </w:rPr>
        <w:t>4.1. В нарушение  статьи 50 Трудового кодекса РФ коллективный договор МБДОУ ЦРР № 242 на 2020-2023 годы на уведомительную регистрацию в  Агентстве по развитию человеческого потенциала и трудовых ресурсов   Ульяновской области  направлен  через 10 дней со дня принятия, а именно с несоблюдением  установленного семидневного срока на  3 дня.</w:t>
      </w:r>
    </w:p>
    <w:p w:rsidR="00D63484" w:rsidRPr="00DE5A0B" w:rsidRDefault="00E42410" w:rsidP="00DE5A0B">
      <w:pPr>
        <w:pStyle w:val="a6"/>
        <w:ind w:left="0"/>
        <w:jc w:val="both"/>
        <w:rPr>
          <w:rFonts w:ascii="PT Astra Serif" w:hAnsi="PT Astra Serif"/>
        </w:rPr>
      </w:pPr>
      <w:r w:rsidRPr="00DE5A0B">
        <w:rPr>
          <w:rFonts w:ascii="PT Astra Serif" w:hAnsi="PT Astra Serif"/>
        </w:rPr>
        <w:t xml:space="preserve"> </w:t>
      </w:r>
      <w:r w:rsidR="00D63484" w:rsidRPr="00DE5A0B">
        <w:rPr>
          <w:rFonts w:ascii="PT Astra Serif" w:hAnsi="PT Astra Serif"/>
        </w:rPr>
        <w:t xml:space="preserve">4.2. В нарушение подпункта 5 пункта 4. </w:t>
      </w:r>
      <w:proofErr w:type="gramStart"/>
      <w:r w:rsidR="00D63484" w:rsidRPr="00DE5A0B">
        <w:rPr>
          <w:rFonts w:ascii="PT Astra Serif" w:hAnsi="PT Astra Serif"/>
        </w:rPr>
        <w:t xml:space="preserve">Постановления администрации города Ульяновска от 11.12.2019  №  2614 «О некоторых мерах по реализации решения Ульяновской Городской Думы от 27.11.2019 № 119 «Об утверждении бюджета муниципального образования «город Ульяновск» на 2020 год и на плановый период 2021 и 2022 годов», пункта 1.3. приказа Управления образования администрации города Ульяновска от 30.12.2019 № 1414 «О некоторых мерах по реализации решения Ульяновской городской Думы от  27.11.2019 № </w:t>
      </w:r>
      <w:r w:rsidR="00D63484" w:rsidRPr="00DE5A0B">
        <w:rPr>
          <w:rFonts w:ascii="PT Astra Serif" w:hAnsi="PT Astra Serif"/>
        </w:rPr>
        <w:lastRenderedPageBreak/>
        <w:t>119</w:t>
      </w:r>
      <w:proofErr w:type="gramEnd"/>
      <w:r w:rsidR="00D63484" w:rsidRPr="00DE5A0B">
        <w:rPr>
          <w:rFonts w:ascii="PT Astra Serif" w:hAnsi="PT Astra Serif"/>
        </w:rPr>
        <w:t>» на 2020 год муниципальные контракты (договора) заключены  сверх утверждённых бюджетных ассигнований  на сумму</w:t>
      </w:r>
      <w:r w:rsidR="00D63484" w:rsidRPr="00DE5A0B">
        <w:rPr>
          <w:rFonts w:ascii="PT Astra Serif" w:hAnsi="PT Astra Serif"/>
          <w:b/>
        </w:rPr>
        <w:t xml:space="preserve"> </w:t>
      </w:r>
      <w:r w:rsidR="00D63484" w:rsidRPr="00DE5A0B">
        <w:rPr>
          <w:rFonts w:ascii="PT Astra Serif" w:hAnsi="PT Astra Serif"/>
        </w:rPr>
        <w:t>48 401,40 руб.</w:t>
      </w:r>
    </w:p>
    <w:p w:rsidR="00445C00" w:rsidRPr="00996546" w:rsidRDefault="00B84287" w:rsidP="00DE5A0B">
      <w:pPr>
        <w:tabs>
          <w:tab w:val="left" w:pos="-180"/>
        </w:tabs>
        <w:spacing w:after="0"/>
        <w:ind w:right="-6"/>
        <w:jc w:val="both"/>
        <w:rPr>
          <w:rFonts w:ascii="PT Astra Serif" w:hAnsi="PT Astra Serif"/>
          <w:sz w:val="28"/>
          <w:szCs w:val="28"/>
        </w:rPr>
      </w:pPr>
      <w:r w:rsidRPr="00E365B5">
        <w:rPr>
          <w:rFonts w:ascii="PT Astra Serif" w:hAnsi="PT Astra Serif"/>
          <w:sz w:val="28"/>
          <w:szCs w:val="28"/>
        </w:rPr>
        <w:t xml:space="preserve"> </w:t>
      </w:r>
    </w:p>
    <w:tbl>
      <w:tblPr>
        <w:tblW w:w="9923" w:type="dxa"/>
        <w:tblInd w:w="-34" w:type="dxa"/>
        <w:tblLayout w:type="fixed"/>
        <w:tblLook w:val="04A0"/>
      </w:tblPr>
      <w:tblGrid>
        <w:gridCol w:w="7230"/>
        <w:gridCol w:w="2693"/>
      </w:tblGrid>
      <w:tr w:rsidR="00360C28" w:rsidRPr="00445C00" w:rsidTr="00E42410">
        <w:trPr>
          <w:trHeight w:val="444"/>
        </w:trPr>
        <w:tc>
          <w:tcPr>
            <w:tcW w:w="7230" w:type="dxa"/>
          </w:tcPr>
          <w:p w:rsidR="00360C28" w:rsidRPr="00445C00" w:rsidRDefault="00360C28" w:rsidP="00A56D85">
            <w:pPr>
              <w:spacing w:after="0" w:line="240" w:lineRule="auto"/>
              <w:ind w:firstLine="708"/>
              <w:jc w:val="both"/>
              <w:rPr>
                <w:rFonts w:ascii="PT Astra Serif" w:eastAsia="Times New Roman" w:hAnsi="PT Astra Serif" w:cs="Times New Roman"/>
                <w:color w:val="FF0000"/>
                <w:sz w:val="28"/>
                <w:szCs w:val="28"/>
                <w:lang w:eastAsia="ru-RU"/>
              </w:rPr>
            </w:pPr>
          </w:p>
          <w:p w:rsidR="00360C28" w:rsidRPr="00445C00" w:rsidRDefault="00360C28" w:rsidP="00E42410">
            <w:pPr>
              <w:spacing w:after="0" w:line="240" w:lineRule="auto"/>
              <w:jc w:val="both"/>
              <w:rPr>
                <w:rFonts w:ascii="PT Astra Serif" w:eastAsia="Times New Roman" w:hAnsi="PT Astra Serif" w:cs="Times New Roman"/>
                <w:sz w:val="28"/>
                <w:szCs w:val="28"/>
                <w:lang w:eastAsia="ru-RU"/>
              </w:rPr>
            </w:pPr>
            <w:r w:rsidRPr="00445C00">
              <w:rPr>
                <w:rFonts w:ascii="PT Astra Serif" w:eastAsia="Times New Roman" w:hAnsi="PT Astra Serif" w:cs="Times New Roman"/>
                <w:sz w:val="28"/>
                <w:szCs w:val="28"/>
                <w:lang w:eastAsia="ru-RU"/>
              </w:rPr>
              <w:t>Начальник</w:t>
            </w:r>
            <w:r w:rsidR="00E42410">
              <w:rPr>
                <w:rFonts w:ascii="PT Astra Serif" w:eastAsia="Times New Roman" w:hAnsi="PT Astra Serif" w:cs="Times New Roman"/>
                <w:sz w:val="28"/>
                <w:szCs w:val="28"/>
                <w:lang w:eastAsia="ru-RU"/>
              </w:rPr>
              <w:t xml:space="preserve"> контрольно – </w:t>
            </w:r>
            <w:proofErr w:type="gramStart"/>
            <w:r w:rsidR="00E42410">
              <w:rPr>
                <w:rFonts w:ascii="PT Astra Serif" w:eastAsia="Times New Roman" w:hAnsi="PT Astra Serif" w:cs="Times New Roman"/>
                <w:sz w:val="28"/>
                <w:szCs w:val="28"/>
                <w:lang w:eastAsia="ru-RU"/>
              </w:rPr>
              <w:t>ревизионного</w:t>
            </w:r>
            <w:proofErr w:type="gramEnd"/>
            <w:r w:rsidR="00996546">
              <w:rPr>
                <w:rFonts w:ascii="PT Astra Serif" w:eastAsia="Times New Roman" w:hAnsi="PT Astra Serif" w:cs="Times New Roman"/>
                <w:sz w:val="28"/>
                <w:szCs w:val="28"/>
                <w:lang w:eastAsia="ru-RU"/>
              </w:rPr>
              <w:t xml:space="preserve"> </w:t>
            </w:r>
            <w:r w:rsidRPr="00445C00">
              <w:rPr>
                <w:rFonts w:ascii="PT Astra Serif" w:eastAsia="Times New Roman" w:hAnsi="PT Astra Serif" w:cs="Times New Roman"/>
                <w:sz w:val="28"/>
                <w:szCs w:val="28"/>
                <w:lang w:eastAsia="ru-RU"/>
              </w:rPr>
              <w:t xml:space="preserve">отдела                      </w:t>
            </w:r>
          </w:p>
        </w:tc>
        <w:tc>
          <w:tcPr>
            <w:tcW w:w="2693" w:type="dxa"/>
            <w:vAlign w:val="bottom"/>
          </w:tcPr>
          <w:p w:rsidR="00E42410" w:rsidRDefault="00E42410" w:rsidP="00E42410">
            <w:pPr>
              <w:spacing w:after="0" w:line="240" w:lineRule="auto"/>
              <w:jc w:val="both"/>
              <w:rPr>
                <w:rFonts w:ascii="PT Astra Serif" w:eastAsia="Times New Roman" w:hAnsi="PT Astra Serif" w:cs="Times New Roman"/>
                <w:sz w:val="28"/>
                <w:szCs w:val="28"/>
                <w:lang w:eastAsia="ru-RU"/>
              </w:rPr>
            </w:pPr>
          </w:p>
          <w:p w:rsidR="00E42410" w:rsidRPr="00445C00" w:rsidRDefault="00E42410" w:rsidP="00E42410">
            <w:pPr>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Т.В. Бирковская</w:t>
            </w:r>
          </w:p>
          <w:p w:rsidR="00360C28" w:rsidRPr="00445C00" w:rsidRDefault="00360C28" w:rsidP="00A56D85">
            <w:pPr>
              <w:tabs>
                <w:tab w:val="left" w:pos="-533"/>
              </w:tabs>
              <w:spacing w:after="0" w:line="18" w:lineRule="atLeast"/>
              <w:rPr>
                <w:rFonts w:ascii="PT Astra Serif" w:eastAsia="Times New Roman" w:hAnsi="PT Astra Serif" w:cs="Times New Roman"/>
                <w:sz w:val="28"/>
                <w:szCs w:val="28"/>
                <w:lang w:eastAsia="ru-RU"/>
              </w:rPr>
            </w:pPr>
          </w:p>
        </w:tc>
      </w:tr>
    </w:tbl>
    <w:p w:rsidR="00FC75B0" w:rsidRDefault="00FC75B0"/>
    <w:sectPr w:rsidR="00FC75B0" w:rsidSect="00A56D85">
      <w:headerReference w:type="even" r:id="rId8"/>
      <w:headerReference w:type="default" r:id="rId9"/>
      <w:headerReference w:type="first" r:id="rId10"/>
      <w:pgSz w:w="11906" w:h="16838"/>
      <w:pgMar w:top="567" w:right="567" w:bottom="567" w:left="1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D85" w:rsidRDefault="00A56D85">
      <w:pPr>
        <w:spacing w:after="0" w:line="240" w:lineRule="auto"/>
      </w:pPr>
      <w:r>
        <w:separator/>
      </w:r>
    </w:p>
  </w:endnote>
  <w:endnote w:type="continuationSeparator" w:id="1">
    <w:p w:rsidR="00A56D85" w:rsidRDefault="00A56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D85" w:rsidRDefault="00A56D85">
      <w:pPr>
        <w:spacing w:after="0" w:line="240" w:lineRule="auto"/>
      </w:pPr>
      <w:r>
        <w:separator/>
      </w:r>
    </w:p>
  </w:footnote>
  <w:footnote w:type="continuationSeparator" w:id="1">
    <w:p w:rsidR="00A56D85" w:rsidRDefault="00A56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5" w:rsidRDefault="00911E7C" w:rsidP="00A56D85">
    <w:pPr>
      <w:pStyle w:val="a3"/>
      <w:framePr w:wrap="around" w:vAnchor="text" w:hAnchor="margin" w:xAlign="center" w:y="1"/>
      <w:rPr>
        <w:rStyle w:val="a5"/>
      </w:rPr>
    </w:pPr>
    <w:r>
      <w:rPr>
        <w:rStyle w:val="a5"/>
      </w:rPr>
      <w:fldChar w:fldCharType="begin"/>
    </w:r>
    <w:r w:rsidR="00A56D85">
      <w:rPr>
        <w:rStyle w:val="a5"/>
      </w:rPr>
      <w:instrText xml:space="preserve">PAGE  </w:instrText>
    </w:r>
    <w:r>
      <w:rPr>
        <w:rStyle w:val="a5"/>
      </w:rPr>
      <w:fldChar w:fldCharType="end"/>
    </w:r>
  </w:p>
  <w:p w:rsidR="00A56D85" w:rsidRDefault="00A56D8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5" w:rsidRDefault="00911E7C">
    <w:pPr>
      <w:pStyle w:val="a3"/>
      <w:jc w:val="center"/>
    </w:pPr>
    <w:fldSimple w:instr=" PAGE   \* MERGEFORMAT ">
      <w:r w:rsidR="004449BB">
        <w:rPr>
          <w:noProof/>
        </w:rPr>
        <w:t>5</w:t>
      </w:r>
    </w:fldSimple>
  </w:p>
  <w:p w:rsidR="00A56D85" w:rsidRDefault="00A56D85" w:rsidP="00A56D8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5" w:rsidRDefault="00A56D85" w:rsidP="00A56D8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7E38"/>
    <w:multiLevelType w:val="hybridMultilevel"/>
    <w:tmpl w:val="C652C3FA"/>
    <w:lvl w:ilvl="0" w:tplc="5B02D76C">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F4F4A11"/>
    <w:multiLevelType w:val="hybridMultilevel"/>
    <w:tmpl w:val="560429E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6F5724DE"/>
    <w:multiLevelType w:val="hybridMultilevel"/>
    <w:tmpl w:val="37BA4B1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F2353"/>
    <w:rsid w:val="000338FA"/>
    <w:rsid w:val="000629A3"/>
    <w:rsid w:val="0006304E"/>
    <w:rsid w:val="000A22CE"/>
    <w:rsid w:val="000A2634"/>
    <w:rsid w:val="000B3A75"/>
    <w:rsid w:val="000C3229"/>
    <w:rsid w:val="000C75CF"/>
    <w:rsid w:val="000D78BA"/>
    <w:rsid w:val="000E628B"/>
    <w:rsid w:val="00103204"/>
    <w:rsid w:val="00111FD1"/>
    <w:rsid w:val="00122556"/>
    <w:rsid w:val="0015193B"/>
    <w:rsid w:val="00154125"/>
    <w:rsid w:val="00155007"/>
    <w:rsid w:val="00170EEB"/>
    <w:rsid w:val="00171667"/>
    <w:rsid w:val="00174B31"/>
    <w:rsid w:val="001828D0"/>
    <w:rsid w:val="001914EC"/>
    <w:rsid w:val="001968C5"/>
    <w:rsid w:val="00207830"/>
    <w:rsid w:val="002115EF"/>
    <w:rsid w:val="00220557"/>
    <w:rsid w:val="002212EF"/>
    <w:rsid w:val="00234229"/>
    <w:rsid w:val="00245A9C"/>
    <w:rsid w:val="00282DDF"/>
    <w:rsid w:val="00285121"/>
    <w:rsid w:val="00285297"/>
    <w:rsid w:val="00294E11"/>
    <w:rsid w:val="002966A6"/>
    <w:rsid w:val="002A69C7"/>
    <w:rsid w:val="002A6E43"/>
    <w:rsid w:val="002B32DE"/>
    <w:rsid w:val="002B3409"/>
    <w:rsid w:val="002B67A0"/>
    <w:rsid w:val="002C6F17"/>
    <w:rsid w:val="002D7892"/>
    <w:rsid w:val="002E7224"/>
    <w:rsid w:val="002F5E89"/>
    <w:rsid w:val="002F6EBC"/>
    <w:rsid w:val="00303F45"/>
    <w:rsid w:val="00313B6F"/>
    <w:rsid w:val="00315B72"/>
    <w:rsid w:val="00315BB4"/>
    <w:rsid w:val="00317320"/>
    <w:rsid w:val="00324D06"/>
    <w:rsid w:val="00330717"/>
    <w:rsid w:val="00360664"/>
    <w:rsid w:val="00360C28"/>
    <w:rsid w:val="00366D06"/>
    <w:rsid w:val="0037214E"/>
    <w:rsid w:val="00374F93"/>
    <w:rsid w:val="00393C74"/>
    <w:rsid w:val="003B6454"/>
    <w:rsid w:val="003C2129"/>
    <w:rsid w:val="003C7502"/>
    <w:rsid w:val="003D2020"/>
    <w:rsid w:val="003F2353"/>
    <w:rsid w:val="003F2456"/>
    <w:rsid w:val="003F3773"/>
    <w:rsid w:val="00402CCD"/>
    <w:rsid w:val="004078C3"/>
    <w:rsid w:val="00426341"/>
    <w:rsid w:val="004449BB"/>
    <w:rsid w:val="00445C00"/>
    <w:rsid w:val="004609BB"/>
    <w:rsid w:val="00461F2B"/>
    <w:rsid w:val="00475E86"/>
    <w:rsid w:val="004B559B"/>
    <w:rsid w:val="004B58A7"/>
    <w:rsid w:val="004D11AA"/>
    <w:rsid w:val="004D1FA0"/>
    <w:rsid w:val="004F6CD2"/>
    <w:rsid w:val="00501FB1"/>
    <w:rsid w:val="00506F7F"/>
    <w:rsid w:val="00523930"/>
    <w:rsid w:val="0053317D"/>
    <w:rsid w:val="005549E3"/>
    <w:rsid w:val="00566551"/>
    <w:rsid w:val="00584456"/>
    <w:rsid w:val="0058505B"/>
    <w:rsid w:val="0058646F"/>
    <w:rsid w:val="005A5AC7"/>
    <w:rsid w:val="005B1701"/>
    <w:rsid w:val="005D094C"/>
    <w:rsid w:val="005F01B7"/>
    <w:rsid w:val="005F345B"/>
    <w:rsid w:val="005F7499"/>
    <w:rsid w:val="00615005"/>
    <w:rsid w:val="00625AAF"/>
    <w:rsid w:val="00632B55"/>
    <w:rsid w:val="00647E61"/>
    <w:rsid w:val="006504AB"/>
    <w:rsid w:val="00676BA9"/>
    <w:rsid w:val="00680AE9"/>
    <w:rsid w:val="00681982"/>
    <w:rsid w:val="0069747F"/>
    <w:rsid w:val="006C3AB5"/>
    <w:rsid w:val="006D2A7D"/>
    <w:rsid w:val="007074FD"/>
    <w:rsid w:val="00715C69"/>
    <w:rsid w:val="00727B45"/>
    <w:rsid w:val="0074058F"/>
    <w:rsid w:val="00745B92"/>
    <w:rsid w:val="007635B9"/>
    <w:rsid w:val="007B1E28"/>
    <w:rsid w:val="007C22C6"/>
    <w:rsid w:val="007D426E"/>
    <w:rsid w:val="007E4B91"/>
    <w:rsid w:val="00823A3A"/>
    <w:rsid w:val="00824810"/>
    <w:rsid w:val="008251FD"/>
    <w:rsid w:val="00840CC6"/>
    <w:rsid w:val="008548ED"/>
    <w:rsid w:val="008604A0"/>
    <w:rsid w:val="008665F1"/>
    <w:rsid w:val="008733B1"/>
    <w:rsid w:val="00875FFE"/>
    <w:rsid w:val="00884FB1"/>
    <w:rsid w:val="00886F96"/>
    <w:rsid w:val="00895E12"/>
    <w:rsid w:val="008A2198"/>
    <w:rsid w:val="008A3C43"/>
    <w:rsid w:val="008B00FE"/>
    <w:rsid w:val="008B74A8"/>
    <w:rsid w:val="008C05BC"/>
    <w:rsid w:val="008C1736"/>
    <w:rsid w:val="008C34E0"/>
    <w:rsid w:val="008D1FF3"/>
    <w:rsid w:val="008E0FC7"/>
    <w:rsid w:val="008F1BBC"/>
    <w:rsid w:val="00902DFD"/>
    <w:rsid w:val="00911E7C"/>
    <w:rsid w:val="0091260D"/>
    <w:rsid w:val="00922905"/>
    <w:rsid w:val="00933BC7"/>
    <w:rsid w:val="00944E06"/>
    <w:rsid w:val="00951E32"/>
    <w:rsid w:val="0097563C"/>
    <w:rsid w:val="009942A8"/>
    <w:rsid w:val="00996546"/>
    <w:rsid w:val="00997691"/>
    <w:rsid w:val="009A1BBB"/>
    <w:rsid w:val="009C471D"/>
    <w:rsid w:val="009D7DEF"/>
    <w:rsid w:val="009E6998"/>
    <w:rsid w:val="009F49D6"/>
    <w:rsid w:val="009F4E7E"/>
    <w:rsid w:val="00A178C0"/>
    <w:rsid w:val="00A24173"/>
    <w:rsid w:val="00A3638F"/>
    <w:rsid w:val="00A416F5"/>
    <w:rsid w:val="00A42860"/>
    <w:rsid w:val="00A4592A"/>
    <w:rsid w:val="00A46B9E"/>
    <w:rsid w:val="00A56D85"/>
    <w:rsid w:val="00A63F77"/>
    <w:rsid w:val="00A81ED2"/>
    <w:rsid w:val="00A85888"/>
    <w:rsid w:val="00A9738E"/>
    <w:rsid w:val="00AA2B0C"/>
    <w:rsid w:val="00AA3AFF"/>
    <w:rsid w:val="00AA5BF7"/>
    <w:rsid w:val="00AA6B73"/>
    <w:rsid w:val="00AE08D0"/>
    <w:rsid w:val="00AE663C"/>
    <w:rsid w:val="00AF7BED"/>
    <w:rsid w:val="00B17B3C"/>
    <w:rsid w:val="00B20D2B"/>
    <w:rsid w:val="00B443D9"/>
    <w:rsid w:val="00B45E5B"/>
    <w:rsid w:val="00B463E6"/>
    <w:rsid w:val="00B46988"/>
    <w:rsid w:val="00B54EA6"/>
    <w:rsid w:val="00B55971"/>
    <w:rsid w:val="00B72A96"/>
    <w:rsid w:val="00B76342"/>
    <w:rsid w:val="00B84287"/>
    <w:rsid w:val="00B860A7"/>
    <w:rsid w:val="00BA377B"/>
    <w:rsid w:val="00BB477C"/>
    <w:rsid w:val="00BC641A"/>
    <w:rsid w:val="00C110D9"/>
    <w:rsid w:val="00C11777"/>
    <w:rsid w:val="00C35EE0"/>
    <w:rsid w:val="00C54928"/>
    <w:rsid w:val="00C57525"/>
    <w:rsid w:val="00C712CD"/>
    <w:rsid w:val="00C8361B"/>
    <w:rsid w:val="00C90953"/>
    <w:rsid w:val="00C91B9D"/>
    <w:rsid w:val="00C93790"/>
    <w:rsid w:val="00CB4A42"/>
    <w:rsid w:val="00CC2ED2"/>
    <w:rsid w:val="00CC55CD"/>
    <w:rsid w:val="00CD242A"/>
    <w:rsid w:val="00CD5585"/>
    <w:rsid w:val="00CD7102"/>
    <w:rsid w:val="00CD77D6"/>
    <w:rsid w:val="00CF17AB"/>
    <w:rsid w:val="00D302E7"/>
    <w:rsid w:val="00D30DEB"/>
    <w:rsid w:val="00D500F5"/>
    <w:rsid w:val="00D56AFC"/>
    <w:rsid w:val="00D63484"/>
    <w:rsid w:val="00D91E8D"/>
    <w:rsid w:val="00D973FF"/>
    <w:rsid w:val="00DB1005"/>
    <w:rsid w:val="00DB1776"/>
    <w:rsid w:val="00DD742B"/>
    <w:rsid w:val="00DE5A0B"/>
    <w:rsid w:val="00DF40D7"/>
    <w:rsid w:val="00DF6159"/>
    <w:rsid w:val="00DF621C"/>
    <w:rsid w:val="00DF7425"/>
    <w:rsid w:val="00E131D0"/>
    <w:rsid w:val="00E25E8B"/>
    <w:rsid w:val="00E2663B"/>
    <w:rsid w:val="00E34630"/>
    <w:rsid w:val="00E42410"/>
    <w:rsid w:val="00E471B9"/>
    <w:rsid w:val="00E6356D"/>
    <w:rsid w:val="00E82561"/>
    <w:rsid w:val="00E86B8B"/>
    <w:rsid w:val="00E908F8"/>
    <w:rsid w:val="00EA1DE7"/>
    <w:rsid w:val="00EC4F47"/>
    <w:rsid w:val="00ED1974"/>
    <w:rsid w:val="00ED7473"/>
    <w:rsid w:val="00EE2B3D"/>
    <w:rsid w:val="00F137DB"/>
    <w:rsid w:val="00F27DA1"/>
    <w:rsid w:val="00F4192B"/>
    <w:rsid w:val="00F460E6"/>
    <w:rsid w:val="00F5575A"/>
    <w:rsid w:val="00F6263C"/>
    <w:rsid w:val="00F83130"/>
    <w:rsid w:val="00F900FE"/>
    <w:rsid w:val="00FC06D5"/>
    <w:rsid w:val="00FC3A72"/>
    <w:rsid w:val="00FC75B0"/>
    <w:rsid w:val="00FE4D64"/>
    <w:rsid w:val="00FE5206"/>
    <w:rsid w:val="00FE7BC7"/>
    <w:rsid w:val="00FF0027"/>
    <w:rsid w:val="00FF3C7B"/>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5C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45C00"/>
    <w:rPr>
      <w:rFonts w:ascii="Times New Roman" w:eastAsia="Times New Roman" w:hAnsi="Times New Roman" w:cs="Times New Roman"/>
      <w:sz w:val="24"/>
      <w:szCs w:val="24"/>
      <w:lang w:eastAsia="ru-RU"/>
    </w:rPr>
  </w:style>
  <w:style w:type="character" w:styleId="a5">
    <w:name w:val="page number"/>
    <w:basedOn w:val="a0"/>
    <w:rsid w:val="00445C00"/>
  </w:style>
  <w:style w:type="paragraph" w:styleId="a6">
    <w:name w:val="List Paragraph"/>
    <w:basedOn w:val="a"/>
    <w:uiPriority w:val="34"/>
    <w:qFormat/>
    <w:rsid w:val="00445C00"/>
    <w:pPr>
      <w:spacing w:after="0" w:line="240" w:lineRule="auto"/>
      <w:ind w:left="720"/>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45C00"/>
    <w:rPr>
      <w:color w:val="0000FF"/>
      <w:u w:val="single"/>
    </w:rPr>
  </w:style>
  <w:style w:type="paragraph" w:customStyle="1" w:styleId="1">
    <w:name w:val="Без интервала1"/>
    <w:link w:val="a8"/>
    <w:uiPriority w:val="99"/>
    <w:rsid w:val="00D63484"/>
    <w:pPr>
      <w:spacing w:after="0" w:line="240" w:lineRule="auto"/>
    </w:pPr>
    <w:rPr>
      <w:rFonts w:ascii="Times New Roman" w:eastAsia="Calibri" w:hAnsi="Times New Roman" w:cs="Times New Roman"/>
      <w:sz w:val="24"/>
      <w:szCs w:val="24"/>
      <w:lang w:eastAsia="ru-RU"/>
    </w:rPr>
  </w:style>
  <w:style w:type="character" w:customStyle="1" w:styleId="a8">
    <w:name w:val="Без интервала Знак"/>
    <w:basedOn w:val="a0"/>
    <w:link w:val="1"/>
    <w:uiPriority w:val="99"/>
    <w:locked/>
    <w:rsid w:val="00D63484"/>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3E0E7A2E8CCE588766067B466376395A21754A2867AF49BAB273A30FF9B417FD4043CDF415D749D9A5EF73812471FABBDF3DE870D6F4D2BL2P3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2436</Words>
  <Characters>13888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revizor3</cp:lastModifiedBy>
  <cp:revision>23</cp:revision>
  <dcterms:created xsi:type="dcterms:W3CDTF">2021-06-07T09:45:00Z</dcterms:created>
  <dcterms:modified xsi:type="dcterms:W3CDTF">2021-06-29T10:11:00Z</dcterms:modified>
</cp:coreProperties>
</file>