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1C" w:rsidRPr="008F4D43" w:rsidRDefault="008D209E" w:rsidP="00713874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D43">
        <w:rPr>
          <w:rFonts w:ascii="Times New Roman" w:hAnsi="Times New Roman" w:cs="Times New Roman"/>
          <w:b/>
          <w:sz w:val="24"/>
          <w:szCs w:val="24"/>
        </w:rPr>
        <w:t>МЕР</w:t>
      </w:r>
      <w:r w:rsidR="008F4D43" w:rsidRPr="008F4D43">
        <w:rPr>
          <w:rFonts w:ascii="Times New Roman" w:hAnsi="Times New Roman" w:cs="Times New Roman"/>
          <w:b/>
          <w:sz w:val="24"/>
          <w:szCs w:val="24"/>
        </w:rPr>
        <w:t>Ы СОЦИАЛЬНОЙ ПОДДЕРЖКИ МОЛОДЫХ СПЕЦИАЛИСТОВ</w:t>
      </w:r>
    </w:p>
    <w:tbl>
      <w:tblPr>
        <w:tblStyle w:val="a3"/>
        <w:tblW w:w="0" w:type="auto"/>
        <w:tblLayout w:type="fixed"/>
        <w:tblLook w:val="04A0"/>
      </w:tblPr>
      <w:tblGrid>
        <w:gridCol w:w="1857"/>
        <w:gridCol w:w="1795"/>
        <w:gridCol w:w="1559"/>
        <w:gridCol w:w="1560"/>
        <w:gridCol w:w="4406"/>
        <w:gridCol w:w="3609"/>
      </w:tblGrid>
      <w:tr w:rsidR="00E64274" w:rsidRPr="00BC76CD" w:rsidTr="00FE11EB">
        <w:tc>
          <w:tcPr>
            <w:tcW w:w="1857" w:type="dxa"/>
            <w:shd w:val="clear" w:color="auto" w:fill="auto"/>
          </w:tcPr>
          <w:p w:rsidR="00E64274" w:rsidRPr="00BC76CD" w:rsidRDefault="00E64274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  <w:gridSpan w:val="4"/>
            <w:shd w:val="clear" w:color="auto" w:fill="FFFF00"/>
          </w:tcPr>
          <w:p w:rsidR="00E64274" w:rsidRPr="00BC76CD" w:rsidRDefault="00E64274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Из областного бюджета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E64274" w:rsidRPr="00BC76CD" w:rsidRDefault="0029478F" w:rsidP="0029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Из г</w:t>
            </w:r>
            <w:r w:rsidR="00E64274"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64274"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56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 «Забота» </w:t>
            </w:r>
          </w:p>
        </w:tc>
      </w:tr>
      <w:tr w:rsidR="000F298D" w:rsidTr="00CD0324">
        <w:tc>
          <w:tcPr>
            <w:tcW w:w="1857" w:type="dxa"/>
            <w:shd w:val="clear" w:color="auto" w:fill="auto"/>
          </w:tcPr>
          <w:p w:rsidR="00E64274" w:rsidRPr="009620C8" w:rsidRDefault="00E64274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Мера социал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ной поддержки</w:t>
            </w:r>
          </w:p>
        </w:tc>
        <w:tc>
          <w:tcPr>
            <w:tcW w:w="1795" w:type="dxa"/>
            <w:shd w:val="clear" w:color="auto" w:fill="FBD4B4" w:themeFill="accent6" w:themeFillTint="66"/>
          </w:tcPr>
          <w:p w:rsidR="00E64274" w:rsidRPr="009620C8" w:rsidRDefault="00E64274" w:rsidP="00E6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1000 рублей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(назначается при поступл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нии на работу, выплачивается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E64274" w:rsidRPr="009620C8" w:rsidRDefault="00E64274" w:rsidP="00E6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10000 ру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(назн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чается при поступлении на работу, выплачив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29478F" w:rsidRPr="009620C8" w:rsidRDefault="00E64274" w:rsidP="002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20, 40, 60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тысяч (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для сельских ОУ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64274" w:rsidRPr="009620C8" w:rsidRDefault="00E64274" w:rsidP="002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назначается молодым специал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3DFD">
              <w:rPr>
                <w:rFonts w:ascii="Times New Roman" w:hAnsi="Times New Roman" w:cs="Times New Roman"/>
                <w:sz w:val="24"/>
                <w:szCs w:val="24"/>
              </w:rPr>
              <w:t>стам при стаже 1, 2, 3 год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соотве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ственно)</w:t>
            </w:r>
          </w:p>
        </w:tc>
        <w:tc>
          <w:tcPr>
            <w:tcW w:w="4406" w:type="dxa"/>
            <w:shd w:val="clear" w:color="auto" w:fill="FDE9D9" w:themeFill="accent6" w:themeFillTint="33"/>
          </w:tcPr>
          <w:p w:rsidR="00E64274" w:rsidRPr="009620C8" w:rsidRDefault="00E64274" w:rsidP="005D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20, 40, 60 тысяч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(выплачивается с 2014 года молодым специалистам, работа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щим с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дошкольниками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, за 1,2,3 год с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ответственно)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E64274" w:rsidRDefault="00E64274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10000 рублей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(выплачивается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первого учебного года)</w:t>
            </w:r>
          </w:p>
        </w:tc>
      </w:tr>
      <w:tr w:rsidR="00E64274" w:rsidTr="00CD0324">
        <w:tc>
          <w:tcPr>
            <w:tcW w:w="1857" w:type="dxa"/>
            <w:shd w:val="clear" w:color="auto" w:fill="auto"/>
          </w:tcPr>
          <w:p w:rsidR="00E64274" w:rsidRPr="009620C8" w:rsidRDefault="00E64274" w:rsidP="00FE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914" w:type="dxa"/>
            <w:gridSpan w:val="3"/>
            <w:shd w:val="clear" w:color="auto" w:fill="FBD4B4" w:themeFill="accent6" w:themeFillTint="66"/>
          </w:tcPr>
          <w:p w:rsidR="00E64274" w:rsidRPr="009620C8" w:rsidRDefault="0029478F" w:rsidP="0029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Закон Ульяновской области «О мерах с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циальной поддержки отдельных категорий молодых специалистов на территории Уль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новкой области от 02.05.2012 № 49-ЗО </w:t>
            </w:r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Ульяновской области от 06.05.2013 </w:t>
            </w:r>
            <w:hyperlink r:id="rId6" w:history="1">
              <w:r w:rsidR="00174667" w:rsidRPr="009620C8">
                <w:rPr>
                  <w:rFonts w:ascii="Times New Roman" w:hAnsi="Times New Roman" w:cs="Times New Roman"/>
                  <w:sz w:val="24"/>
                  <w:szCs w:val="24"/>
                </w:rPr>
                <w:t>N 69-ЗО</w:t>
              </w:r>
            </w:hyperlink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>, от 0</w:t>
            </w:r>
            <w:r w:rsidR="00051044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1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174667" w:rsidRPr="009620C8">
                <w:rPr>
                  <w:rFonts w:ascii="Times New Roman" w:hAnsi="Times New Roman" w:cs="Times New Roman"/>
                  <w:sz w:val="24"/>
                  <w:szCs w:val="24"/>
                </w:rPr>
                <w:t xml:space="preserve">N </w:t>
              </w:r>
              <w:r w:rsidR="00051044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174667" w:rsidRPr="009620C8">
                <w:rPr>
                  <w:rFonts w:ascii="Times New Roman" w:hAnsi="Times New Roman" w:cs="Times New Roman"/>
                  <w:sz w:val="24"/>
                  <w:szCs w:val="24"/>
                </w:rPr>
                <w:t>-ЗО</w:t>
              </w:r>
            </w:hyperlink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E64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9C" w:rsidRPr="009620C8" w:rsidRDefault="0029478F" w:rsidP="0029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мер социальной поддержки</w:t>
            </w:r>
            <w:r w:rsidR="0026351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молодых специалистов на территории Ульяновской области, 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 пр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вительства Ульяновской области от 09.06.2012 № 277-П</w:t>
            </w:r>
            <w:r w:rsidR="0026351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>(в ред. Постановлени</w:t>
            </w:r>
            <w:r w:rsidR="008D5B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Правит</w:t>
            </w:r>
            <w:r w:rsidR="008D5B6A">
              <w:rPr>
                <w:rFonts w:ascii="Times New Roman" w:hAnsi="Times New Roman" w:cs="Times New Roman"/>
                <w:sz w:val="24"/>
                <w:szCs w:val="24"/>
              </w:rPr>
              <w:t>ельства Ульяновской области от 20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5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D5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C0339C" w:rsidRPr="009620C8">
                <w:rPr>
                  <w:rFonts w:ascii="Times New Roman" w:hAnsi="Times New Roman" w:cs="Times New Roman"/>
                  <w:sz w:val="24"/>
                  <w:szCs w:val="24"/>
                </w:rPr>
                <w:t xml:space="preserve">N </w:t>
              </w:r>
              <w:r w:rsidR="008D5B6A">
                <w:rPr>
                  <w:rFonts w:ascii="Times New Roman" w:hAnsi="Times New Roman" w:cs="Times New Roman"/>
                  <w:sz w:val="24"/>
                  <w:szCs w:val="24"/>
                </w:rPr>
                <w:t>166</w:t>
              </w:r>
              <w:r w:rsidR="00C0339C" w:rsidRPr="009620C8">
                <w:rPr>
                  <w:rFonts w:ascii="Times New Roman" w:hAnsi="Times New Roman" w:cs="Times New Roman"/>
                  <w:sz w:val="24"/>
                  <w:szCs w:val="24"/>
                </w:rPr>
                <w:t>-П</w:t>
              </w:r>
            </w:hyperlink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C033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74" w:rsidRPr="009620C8" w:rsidRDefault="00E64274" w:rsidP="00EA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FDE9D9" w:themeFill="accent6" w:themeFillTint="33"/>
          </w:tcPr>
          <w:p w:rsidR="00E64274" w:rsidRPr="009620C8" w:rsidRDefault="0029478F" w:rsidP="005D3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новской области от 28.12.2013 № 648-П «О единовременных денежных выпл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тах, предоставляемых за счет бюдже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ных ассигнований областного бюджета Ульяновской области педагогическим работникам муниципальных образов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реализующих о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разовательную программу дошкольного образования, имеющим статус молодых специалистов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указа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ных педагогических работников, раб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тающих и проживающих в сельских 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селенных пунктах, рабочих поселках (поселках городского типа) Ульяно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(в ред. </w:t>
            </w:r>
            <w:hyperlink r:id="rId9" w:history="1">
              <w:r w:rsidRPr="009620C8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Ульяновской области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от 10.04.2014 N 117-П</w:t>
            </w:r>
            <w:r w:rsidR="005D3DFD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изменениями, вн</w:t>
            </w:r>
            <w:r w:rsidR="005D3D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3DFD">
              <w:rPr>
                <w:rFonts w:ascii="Times New Roman" w:hAnsi="Times New Roman" w:cs="Times New Roman"/>
                <w:sz w:val="24"/>
                <w:szCs w:val="24"/>
              </w:rPr>
              <w:t>сенными Постановлением Правительс</w:t>
            </w:r>
            <w:r w:rsidR="005D3D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3DFD">
              <w:rPr>
                <w:rFonts w:ascii="Times New Roman" w:hAnsi="Times New Roman" w:cs="Times New Roman"/>
                <w:sz w:val="24"/>
                <w:szCs w:val="24"/>
              </w:rPr>
              <w:t>ва Ульяновской области от 22.08.2019 № 425-П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FE37C2" w:rsidRDefault="00263510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дополнительных мер социальной поддержки о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дельных категорий граждан в муниципальном образовании «город Ульяновск» «Забота», утвержденная решением Уль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новской Городской Думы от 21.12.2012 № 223</w:t>
            </w:r>
          </w:p>
          <w:p w:rsidR="00FE37C2" w:rsidRDefault="00FE37C2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C2" w:rsidRDefault="003B2787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меры социальной поддержки молодых специалистов в сфере образов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9478F">
              <w:rPr>
                <w:rFonts w:ascii="Times New Roman" w:hAnsi="Times New Roman" w:cs="Times New Roman"/>
                <w:sz w:val="24"/>
                <w:szCs w:val="24"/>
              </w:rPr>
              <w:t>, культуры и спорта в форме единовременной денежной в</w:t>
            </w:r>
            <w:r w:rsidR="002947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9478F">
              <w:rPr>
                <w:rFonts w:ascii="Times New Roman" w:hAnsi="Times New Roman" w:cs="Times New Roman"/>
                <w:sz w:val="24"/>
                <w:szCs w:val="24"/>
              </w:rPr>
              <w:t xml:space="preserve">платы, 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</w:t>
            </w:r>
            <w:r w:rsidR="00E15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новлением администрации гор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 xml:space="preserve">да Ульяновска от 04.07.2013 </w:t>
            </w:r>
          </w:p>
          <w:p w:rsidR="00554062" w:rsidRPr="00AF4086" w:rsidRDefault="00FE37C2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2914</w:t>
            </w:r>
            <w:r w:rsidR="00E15AFB">
              <w:rPr>
                <w:rFonts w:ascii="Times New Roman" w:hAnsi="Times New Roman" w:cs="Times New Roman"/>
                <w:sz w:val="24"/>
                <w:szCs w:val="24"/>
              </w:rPr>
              <w:t xml:space="preserve"> (в ред. </w:t>
            </w:r>
            <w:r w:rsidR="00AF40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AFB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AF40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1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086" w:rsidRPr="00AF4086">
              <w:rPr>
                <w:rFonts w:ascii="Times New Roman" w:hAnsi="Times New Roman" w:cs="Times New Roman"/>
              </w:rPr>
              <w:t xml:space="preserve">от 02.04.2018 </w:t>
            </w:r>
            <w:hyperlink r:id="rId10" w:history="1">
              <w:r w:rsidR="00AF4086" w:rsidRPr="00AF4086">
                <w:rPr>
                  <w:rFonts w:ascii="Times New Roman" w:hAnsi="Times New Roman" w:cs="Times New Roman"/>
                </w:rPr>
                <w:t>N 483</w:t>
              </w:r>
            </w:hyperlink>
            <w:r w:rsidR="00AF4086" w:rsidRPr="00AF4086">
              <w:rPr>
                <w:rFonts w:ascii="Times New Roman" w:hAnsi="Times New Roman" w:cs="Times New Roman"/>
              </w:rPr>
              <w:t xml:space="preserve">, от 04.09.2018 </w:t>
            </w:r>
            <w:hyperlink r:id="rId11" w:history="1">
              <w:r w:rsidR="00AF4086" w:rsidRPr="00AF4086">
                <w:rPr>
                  <w:rFonts w:ascii="Times New Roman" w:hAnsi="Times New Roman" w:cs="Times New Roman"/>
                </w:rPr>
                <w:t>N 1669</w:t>
              </w:r>
            </w:hyperlink>
            <w:r w:rsidR="00AF4086" w:rsidRPr="00AF4086">
              <w:rPr>
                <w:rFonts w:ascii="Times New Roman" w:hAnsi="Times New Roman" w:cs="Times New Roman"/>
              </w:rPr>
              <w:t xml:space="preserve">, от 15.10.2018 </w:t>
            </w:r>
            <w:hyperlink r:id="rId12" w:history="1">
              <w:r w:rsidR="00AF4086" w:rsidRPr="00AF4086">
                <w:rPr>
                  <w:rFonts w:ascii="Times New Roman" w:hAnsi="Times New Roman" w:cs="Times New Roman"/>
                </w:rPr>
                <w:t>N 2102</w:t>
              </w:r>
            </w:hyperlink>
            <w:r w:rsidR="00E15AFB" w:rsidRPr="00AF40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70DAE" w:rsidRDefault="00A70DAE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8D" w:rsidTr="00CD0324">
        <w:tc>
          <w:tcPr>
            <w:tcW w:w="1857" w:type="dxa"/>
            <w:shd w:val="clear" w:color="auto" w:fill="auto"/>
          </w:tcPr>
          <w:p w:rsidR="000F298D" w:rsidRPr="009620C8" w:rsidRDefault="000F298D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Куда подаются документы</w:t>
            </w:r>
          </w:p>
        </w:tc>
        <w:tc>
          <w:tcPr>
            <w:tcW w:w="4914" w:type="dxa"/>
            <w:gridSpan w:val="3"/>
            <w:shd w:val="clear" w:color="auto" w:fill="FBD4B4" w:themeFill="accent6" w:themeFillTint="66"/>
          </w:tcPr>
          <w:p w:rsidR="000F298D" w:rsidRPr="009620C8" w:rsidRDefault="000F298D" w:rsidP="000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 Управление образования администрации города Ульяновска</w:t>
            </w:r>
            <w:r w:rsidR="0029478F" w:rsidRPr="00962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  адрес: ул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пасская, д.14, </w:t>
            </w:r>
            <w:proofErr w:type="spell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 26 (кадры), тел.27-26-14</w:t>
            </w:r>
            <w:r w:rsidR="00AC7CF1" w:rsidRPr="009620C8">
              <w:rPr>
                <w:rFonts w:ascii="Times New Roman" w:hAnsi="Times New Roman" w:cs="Times New Roman"/>
                <w:sz w:val="24"/>
                <w:szCs w:val="24"/>
              </w:rPr>
              <w:t>; заявки на финансирование – каб.17 (финансисты), тел.27-27-19</w:t>
            </w:r>
          </w:p>
        </w:tc>
        <w:tc>
          <w:tcPr>
            <w:tcW w:w="4406" w:type="dxa"/>
            <w:shd w:val="clear" w:color="auto" w:fill="FDE9D9" w:themeFill="accent6" w:themeFillTint="33"/>
          </w:tcPr>
          <w:p w:rsidR="000F298D" w:rsidRPr="009620C8" w:rsidRDefault="0002032B" w:rsidP="000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 Управление образования администр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ции города Ульяновска,   адрес: ул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пасская, д.14, </w:t>
            </w:r>
            <w:proofErr w:type="spell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 26 (кадры), тел.27-26-14; заявки на финансирование – каб.17 (финансисты), тел.27-27-19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0F298D" w:rsidRPr="006E3D43" w:rsidRDefault="00AF4086" w:rsidP="00435EFD">
            <w:pPr>
              <w:pStyle w:val="a4"/>
              <w:tabs>
                <w:tab w:val="left" w:pos="0"/>
                <w:tab w:val="left" w:pos="447"/>
                <w:tab w:val="left" w:pos="627"/>
                <w:tab w:val="left" w:pos="828"/>
              </w:tabs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 Управление образования 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министрации города Ульяно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ска,   адрес: ул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пасская, д.14, </w:t>
            </w:r>
            <w:proofErr w:type="spell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 26 (кадры), тел.27-26-14; заявки на финансирование – каб.17 (финансисты), тел.27-27-19</w:t>
            </w:r>
          </w:p>
        </w:tc>
      </w:tr>
      <w:tr w:rsidR="000F298D" w:rsidTr="00CD0324">
        <w:tc>
          <w:tcPr>
            <w:tcW w:w="1857" w:type="dxa"/>
            <w:shd w:val="clear" w:color="auto" w:fill="auto"/>
          </w:tcPr>
          <w:p w:rsidR="000F298D" w:rsidRPr="009620C8" w:rsidRDefault="000F298D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Какие док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менты пре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ставляются</w:t>
            </w:r>
          </w:p>
        </w:tc>
        <w:tc>
          <w:tcPr>
            <w:tcW w:w="4914" w:type="dxa"/>
            <w:gridSpan w:val="3"/>
            <w:shd w:val="clear" w:color="auto" w:fill="FBD4B4" w:themeFill="accent6" w:themeFillTint="66"/>
          </w:tcPr>
          <w:p w:rsidR="000F298D" w:rsidRPr="009620C8" w:rsidRDefault="00A95010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. образ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298D" w:rsidRPr="009620C8" w:rsidRDefault="000F298D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  <w:p w:rsidR="000F298D" w:rsidRPr="009620C8" w:rsidRDefault="000F298D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копия диплома</w:t>
            </w:r>
          </w:p>
          <w:p w:rsidR="000F298D" w:rsidRPr="009620C8" w:rsidRDefault="000F298D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  <w:p w:rsidR="0002032B" w:rsidRDefault="0002032B" w:rsidP="00724B73">
            <w:pPr>
              <w:pStyle w:val="a4"/>
              <w:ind w:left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98D" w:rsidRPr="009620C8" w:rsidRDefault="000F298D" w:rsidP="00724B73">
            <w:pPr>
              <w:pStyle w:val="a4"/>
              <w:ind w:left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должны быть заверены</w:t>
            </w:r>
            <w:r w:rsidR="006E3D43"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 w:rsidR="006E3D43"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E3D43"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ставлены печать, дата, подпись</w:t>
            </w:r>
          </w:p>
          <w:p w:rsidR="000F298D" w:rsidRPr="009620C8" w:rsidRDefault="000F298D" w:rsidP="0002032B">
            <w:pPr>
              <w:pStyle w:val="a4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FDE9D9" w:themeFill="accent6" w:themeFillTint="33"/>
          </w:tcPr>
          <w:p w:rsidR="0002032B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1) заявление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32B" w:rsidRPr="009620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2032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02032B">
              <w:rPr>
                <w:rFonts w:ascii="Times New Roman" w:hAnsi="Times New Roman" w:cs="Times New Roman"/>
                <w:sz w:val="24"/>
                <w:szCs w:val="24"/>
              </w:rPr>
              <w:t>. образ</w:t>
            </w:r>
            <w:r w:rsidR="0002032B" w:rsidRPr="009620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203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2032B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32B"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r w:rsidR="0002032B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7CF1" w:rsidRPr="009620C8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2) копия паспорта</w:t>
            </w:r>
            <w:r w:rsidR="0002032B">
              <w:rPr>
                <w:rFonts w:ascii="Times New Roman" w:hAnsi="Times New Roman" w:cs="Times New Roman"/>
                <w:sz w:val="24"/>
                <w:szCs w:val="24"/>
              </w:rPr>
              <w:t xml:space="preserve"> с пропиской в г</w:t>
            </w:r>
            <w:proofErr w:type="gramStart"/>
            <w:r w:rsidR="0002032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02032B">
              <w:rPr>
                <w:rFonts w:ascii="Times New Roman" w:hAnsi="Times New Roman" w:cs="Times New Roman"/>
                <w:sz w:val="24"/>
                <w:szCs w:val="24"/>
              </w:rPr>
              <w:t>льяновске или справка о временной регистрации в г.Ульяновске</w:t>
            </w:r>
          </w:p>
          <w:p w:rsidR="00E3427F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3) копия трудовой книжки</w:t>
            </w:r>
          </w:p>
          <w:p w:rsidR="00AC7CF1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4) копия диплома</w:t>
            </w:r>
          </w:p>
          <w:p w:rsidR="0002032B" w:rsidRPr="009620C8" w:rsidRDefault="0002032B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7F" w:rsidRPr="00E3427F" w:rsidRDefault="00E3427F" w:rsidP="00E34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должны быть заверены, п</w:t>
            </w:r>
            <w:r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ставлены печать, дата, подпись</w:t>
            </w:r>
          </w:p>
          <w:p w:rsidR="00AC7CF1" w:rsidRPr="009620C8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8D" w:rsidRPr="009620C8" w:rsidRDefault="000F298D" w:rsidP="00AF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EAF1DD" w:themeFill="accent3" w:themeFillTint="33"/>
          </w:tcPr>
          <w:p w:rsidR="006F26D2" w:rsidRDefault="006F26D2" w:rsidP="006E3F66">
            <w:pPr>
              <w:pStyle w:val="a4"/>
              <w:numPr>
                <w:ilvl w:val="0"/>
                <w:numId w:val="12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6D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6E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. образ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32B" w:rsidRPr="0002032B" w:rsidRDefault="0002032B" w:rsidP="0002032B">
            <w:pPr>
              <w:pStyle w:val="a4"/>
              <w:numPr>
                <w:ilvl w:val="0"/>
                <w:numId w:val="12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2B">
              <w:rPr>
                <w:rFonts w:ascii="Times New Roman" w:hAnsi="Times New Roman" w:cs="Times New Roman"/>
                <w:sz w:val="24"/>
                <w:szCs w:val="24"/>
              </w:rPr>
              <w:t>копия паспорта с пропиской в г</w:t>
            </w:r>
            <w:proofErr w:type="gramStart"/>
            <w:r w:rsidRPr="0002032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2032B">
              <w:rPr>
                <w:rFonts w:ascii="Times New Roman" w:hAnsi="Times New Roman" w:cs="Times New Roman"/>
                <w:sz w:val="24"/>
                <w:szCs w:val="24"/>
              </w:rPr>
              <w:t>льяновске или справка о временной регистрации в г.Ульяновске</w:t>
            </w:r>
          </w:p>
          <w:p w:rsidR="006F26D2" w:rsidRDefault="006F26D2" w:rsidP="006E3F66">
            <w:pPr>
              <w:pStyle w:val="a4"/>
              <w:numPr>
                <w:ilvl w:val="0"/>
                <w:numId w:val="12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диплома</w:t>
            </w:r>
          </w:p>
          <w:p w:rsidR="005F60F5" w:rsidRDefault="005F60F5" w:rsidP="006E3F66">
            <w:pPr>
              <w:pStyle w:val="a4"/>
              <w:numPr>
                <w:ilvl w:val="0"/>
                <w:numId w:val="12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  <w:p w:rsidR="00AF4086" w:rsidRDefault="00AF4086" w:rsidP="006E3F66">
            <w:pPr>
              <w:pStyle w:val="a4"/>
              <w:numPr>
                <w:ilvl w:val="0"/>
                <w:numId w:val="12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A950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НИЛС</w:t>
            </w:r>
          </w:p>
          <w:p w:rsidR="0002032B" w:rsidRDefault="0002032B" w:rsidP="006E3F66">
            <w:pPr>
              <w:pStyle w:val="a4"/>
              <w:tabs>
                <w:tab w:val="left" w:pos="154"/>
                <w:tab w:val="left" w:pos="455"/>
              </w:tabs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F66" w:rsidRDefault="0002032B" w:rsidP="006E3F66">
            <w:pPr>
              <w:pStyle w:val="a4"/>
              <w:tabs>
                <w:tab w:val="left" w:pos="154"/>
                <w:tab w:val="left" w:pos="455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должны быть завер</w:t>
            </w:r>
            <w:r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ны, п</w:t>
            </w:r>
            <w:r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ставлены печать, дата, подпись</w:t>
            </w:r>
          </w:p>
          <w:p w:rsidR="00FE11EB" w:rsidRPr="006F26D2" w:rsidRDefault="00FE11EB" w:rsidP="0002032B">
            <w:pPr>
              <w:pStyle w:val="a4"/>
              <w:tabs>
                <w:tab w:val="left" w:pos="154"/>
                <w:tab w:val="left" w:pos="455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FD" w:rsidTr="00AF2BB1">
        <w:tc>
          <w:tcPr>
            <w:tcW w:w="1857" w:type="dxa"/>
            <w:shd w:val="clear" w:color="auto" w:fill="auto"/>
          </w:tcPr>
          <w:p w:rsidR="005D3DFD" w:rsidRPr="009620C8" w:rsidRDefault="005D3DFD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Обратить внимание:</w:t>
            </w:r>
          </w:p>
        </w:tc>
        <w:tc>
          <w:tcPr>
            <w:tcW w:w="12929" w:type="dxa"/>
            <w:gridSpan w:val="5"/>
            <w:shd w:val="clear" w:color="auto" w:fill="FBD4B4" w:themeFill="accent6" w:themeFillTint="66"/>
          </w:tcPr>
          <w:p w:rsidR="005D3DFD" w:rsidRPr="005D3DFD" w:rsidRDefault="005D3DFD" w:rsidP="00554062">
            <w:pPr>
              <w:pStyle w:val="a4"/>
              <w:numPr>
                <w:ilvl w:val="0"/>
                <w:numId w:val="5"/>
              </w:numPr>
              <w:tabs>
                <w:tab w:val="left" w:pos="386"/>
                <w:tab w:val="left" w:pos="537"/>
              </w:tabs>
              <w:ind w:left="128" w:firstLin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или их отмена осуществляются на основании приказов Управления образ</w:t>
            </w:r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вания </w:t>
            </w:r>
          </w:p>
          <w:p w:rsidR="005D3DFD" w:rsidRDefault="005D3DFD" w:rsidP="00554062">
            <w:pPr>
              <w:pStyle w:val="a4"/>
              <w:numPr>
                <w:ilvl w:val="0"/>
                <w:numId w:val="5"/>
              </w:numPr>
              <w:tabs>
                <w:tab w:val="left" w:pos="386"/>
                <w:tab w:val="left" w:pos="537"/>
              </w:tabs>
              <w:ind w:left="128" w:firstLin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proofErr w:type="gramStart"/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своевременной подачей документов молодыми специалистами,  заявок на финанс</w:t>
            </w:r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>рование в Управление образования и выплатами;</w:t>
            </w:r>
          </w:p>
          <w:p w:rsidR="005D3DFD" w:rsidRPr="005D3DFD" w:rsidRDefault="005D3DFD" w:rsidP="005D3DFD">
            <w:pPr>
              <w:pStyle w:val="a4"/>
              <w:numPr>
                <w:ilvl w:val="0"/>
                <w:numId w:val="5"/>
              </w:numPr>
              <w:ind w:left="128" w:hanging="30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proofErr w:type="gramStart"/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своевременной подачей сведений об уходе в отпуска по беременности и родам и уходу за детьми, увольнении молодых специалистов</w:t>
            </w:r>
          </w:p>
        </w:tc>
      </w:tr>
    </w:tbl>
    <w:p w:rsidR="00A54256" w:rsidRPr="00581B41" w:rsidRDefault="00A54256" w:rsidP="00860BD8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A54256" w:rsidRPr="00581B41" w:rsidSect="00A70DAE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271"/>
    <w:multiLevelType w:val="hybridMultilevel"/>
    <w:tmpl w:val="06C4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163D"/>
    <w:multiLevelType w:val="hybridMultilevel"/>
    <w:tmpl w:val="14FED9D4"/>
    <w:lvl w:ilvl="0" w:tplc="6602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30B95"/>
    <w:multiLevelType w:val="hybridMultilevel"/>
    <w:tmpl w:val="81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0A9"/>
    <w:multiLevelType w:val="hybridMultilevel"/>
    <w:tmpl w:val="9BF6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A6644"/>
    <w:multiLevelType w:val="hybridMultilevel"/>
    <w:tmpl w:val="4D28521E"/>
    <w:lvl w:ilvl="0" w:tplc="0A70E23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0D55489"/>
    <w:multiLevelType w:val="hybridMultilevel"/>
    <w:tmpl w:val="B2DE5FC6"/>
    <w:lvl w:ilvl="0" w:tplc="1AEAEC6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264F5715"/>
    <w:multiLevelType w:val="hybridMultilevel"/>
    <w:tmpl w:val="A8CA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63036"/>
    <w:multiLevelType w:val="hybridMultilevel"/>
    <w:tmpl w:val="C98CBA2C"/>
    <w:lvl w:ilvl="0" w:tplc="446C32E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3EA34428"/>
    <w:multiLevelType w:val="hybridMultilevel"/>
    <w:tmpl w:val="5B08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B029B"/>
    <w:multiLevelType w:val="hybridMultilevel"/>
    <w:tmpl w:val="AD8A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273"/>
    <w:multiLevelType w:val="hybridMultilevel"/>
    <w:tmpl w:val="12ACD332"/>
    <w:lvl w:ilvl="0" w:tplc="C836501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>
    <w:nsid w:val="6D5C2AED"/>
    <w:multiLevelType w:val="hybridMultilevel"/>
    <w:tmpl w:val="913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242CA"/>
    <w:multiLevelType w:val="hybridMultilevel"/>
    <w:tmpl w:val="B8786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A0A05"/>
    <w:multiLevelType w:val="hybridMultilevel"/>
    <w:tmpl w:val="3046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D209E"/>
    <w:rsid w:val="0002032B"/>
    <w:rsid w:val="00044438"/>
    <w:rsid w:val="00051044"/>
    <w:rsid w:val="000C1D59"/>
    <w:rsid w:val="000D25AE"/>
    <w:rsid w:val="000F06C6"/>
    <w:rsid w:val="000F298D"/>
    <w:rsid w:val="00174667"/>
    <w:rsid w:val="001A4C28"/>
    <w:rsid w:val="001F6AE1"/>
    <w:rsid w:val="00263510"/>
    <w:rsid w:val="0029478F"/>
    <w:rsid w:val="002B7DDF"/>
    <w:rsid w:val="002E4B1C"/>
    <w:rsid w:val="003724DF"/>
    <w:rsid w:val="003B1D90"/>
    <w:rsid w:val="003B2787"/>
    <w:rsid w:val="0040392F"/>
    <w:rsid w:val="00425C6B"/>
    <w:rsid w:val="00435EFD"/>
    <w:rsid w:val="00460788"/>
    <w:rsid w:val="004D122C"/>
    <w:rsid w:val="004E02CF"/>
    <w:rsid w:val="00554062"/>
    <w:rsid w:val="00565E16"/>
    <w:rsid w:val="00581B41"/>
    <w:rsid w:val="005B3717"/>
    <w:rsid w:val="005D3DFD"/>
    <w:rsid w:val="005E7F1F"/>
    <w:rsid w:val="005F60F5"/>
    <w:rsid w:val="00611B13"/>
    <w:rsid w:val="00653706"/>
    <w:rsid w:val="006547C8"/>
    <w:rsid w:val="006668F4"/>
    <w:rsid w:val="006E3D43"/>
    <w:rsid w:val="006E3F66"/>
    <w:rsid w:val="006F26D2"/>
    <w:rsid w:val="00713874"/>
    <w:rsid w:val="00724B73"/>
    <w:rsid w:val="007606A5"/>
    <w:rsid w:val="00795987"/>
    <w:rsid w:val="007E6BE0"/>
    <w:rsid w:val="00860BD8"/>
    <w:rsid w:val="00875A10"/>
    <w:rsid w:val="0088658C"/>
    <w:rsid w:val="008D209E"/>
    <w:rsid w:val="008D5B6A"/>
    <w:rsid w:val="008F4D43"/>
    <w:rsid w:val="0093363E"/>
    <w:rsid w:val="00934431"/>
    <w:rsid w:val="00956765"/>
    <w:rsid w:val="009620C8"/>
    <w:rsid w:val="00990A77"/>
    <w:rsid w:val="009B400A"/>
    <w:rsid w:val="009D2BD0"/>
    <w:rsid w:val="009F40EA"/>
    <w:rsid w:val="00A446A0"/>
    <w:rsid w:val="00A54256"/>
    <w:rsid w:val="00A70DAE"/>
    <w:rsid w:val="00A95010"/>
    <w:rsid w:val="00AC7CF1"/>
    <w:rsid w:val="00AE405C"/>
    <w:rsid w:val="00AF4086"/>
    <w:rsid w:val="00B14204"/>
    <w:rsid w:val="00B93DAD"/>
    <w:rsid w:val="00BC76CD"/>
    <w:rsid w:val="00C0339C"/>
    <w:rsid w:val="00C84C08"/>
    <w:rsid w:val="00C9546A"/>
    <w:rsid w:val="00CD0324"/>
    <w:rsid w:val="00D94C6B"/>
    <w:rsid w:val="00DA733A"/>
    <w:rsid w:val="00E0597A"/>
    <w:rsid w:val="00E15AFB"/>
    <w:rsid w:val="00E3427F"/>
    <w:rsid w:val="00E525E6"/>
    <w:rsid w:val="00E64274"/>
    <w:rsid w:val="00EA3A8C"/>
    <w:rsid w:val="00FB14BF"/>
    <w:rsid w:val="00FB1E08"/>
    <w:rsid w:val="00FC536D"/>
    <w:rsid w:val="00FC7214"/>
    <w:rsid w:val="00FD1CC3"/>
    <w:rsid w:val="00FE11EB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8C"/>
    <w:pPr>
      <w:ind w:left="720"/>
      <w:contextualSpacing/>
    </w:pPr>
  </w:style>
  <w:style w:type="paragraph" w:customStyle="1" w:styleId="UNFORMATTEXT">
    <w:name w:val=".UNFORMATTEXT"/>
    <w:uiPriority w:val="99"/>
    <w:rsid w:val="009B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4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E499D2B3A91C6DE3B5FBECF895B40342BFE542CE7D5B2B3ED09656B819CE6D1B2B379EE33D026A24CCFx3Q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247F84B365614DBDFDB0573347379F5BC3A3DF3D7ED45A583BE836C89E9C91560FB8C8D786F4D8F1DD40l1MCF" TargetMode="External"/><Relationship Id="rId12" Type="http://schemas.openxmlformats.org/officeDocument/2006/relationships/hyperlink" Target="consultantplus://offline/ref=FDED6E0EB27B7E233165B05E6481208A705B9A22A7CC13CB4972786546B459FC9BDF4C7E28DAB0F1B243B429D8C456B66E4A81F58DC18B4F035C45nBR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247F84B365614DBDFDB0573347379F5BC3A3DF3D73D95A5D3BE836C89E9C91560FB8C8D786F4D8F1DC47l1M2F" TargetMode="External"/><Relationship Id="rId11" Type="http://schemas.openxmlformats.org/officeDocument/2006/relationships/hyperlink" Target="consultantplus://offline/ref=FDED6E0EB27B7E233165B05E6481208A705B9A22A7CD1FC34372786546B459FC9BDF4C7E28DAB0F1B243B429D8C456B66E4A81F58DC18B4F035C45nBR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ED6E0EB27B7E233165B05E6481208A705B9A22A7CA12CD4772786546B459FC9BDF4C7E28DAB0F1B243BC2FD8C456B66E4A81F58DC18B4F035C45nBR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5584C7800A48D848C42764FC30C18BE23327787D169F50D2EEE126B4EF048548AF954D13BCB7B405323D8U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F244-C756-407E-A1DA-F4B21E53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2015-05-27T07:48:00Z</cp:lastPrinted>
  <dcterms:created xsi:type="dcterms:W3CDTF">2014-06-10T04:42:00Z</dcterms:created>
  <dcterms:modified xsi:type="dcterms:W3CDTF">2019-11-22T08:16:00Z</dcterms:modified>
</cp:coreProperties>
</file>