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A" w:rsidRDefault="005E3FCA">
      <w:pPr>
        <w:pStyle w:val="ConsPlusNormal"/>
        <w:jc w:val="both"/>
      </w:pPr>
      <w:bookmarkStart w:id="0" w:name="_GoBack"/>
      <w:bookmarkEnd w:id="0"/>
    </w:p>
    <w:p w:rsidR="005E3FCA" w:rsidRDefault="005E3FCA">
      <w:pPr>
        <w:pStyle w:val="ConsPlusTitle"/>
        <w:jc w:val="center"/>
      </w:pPr>
      <w:r>
        <w:t>КАК ПРЕДОТВРАТИТЬ ЛИЧНУЮ ЗАИНТЕРЕСОВАННОСТЬ</w:t>
      </w:r>
    </w:p>
    <w:p w:rsidR="005E3FCA" w:rsidRDefault="005E3FCA">
      <w:pPr>
        <w:pStyle w:val="ConsPlusTitle"/>
        <w:jc w:val="center"/>
      </w:pPr>
      <w:r>
        <w:t>И КОНФЛИКТ ИНТЕРЕСОВ ПРИ ЗАКУПКАХ?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Закупки для нужд автономного учреждения относятся к </w:t>
      </w:r>
      <w:proofErr w:type="spellStart"/>
      <w:r>
        <w:t>коррупционно</w:t>
      </w:r>
      <w:proofErr w:type="spellEnd"/>
      <w:r>
        <w:t xml:space="preserve"> емким рабочим процессам. А значит, эта сфера в числе первых должна подвергаться мониторингу и аудиту коррупционных рисков и нарушений. Чтобы такие меры дали результат, учреждению надо организовать работу по выявлению личной заинтересованности сотрудников при закупках, которая приводит или может привести к конфликту интересов. Как это сделать - в своих </w:t>
      </w:r>
      <w:hyperlink r:id="rId4">
        <w:r>
          <w:rPr>
            <w:color w:val="0000FF"/>
          </w:rPr>
          <w:t>Рекомендациях</w:t>
        </w:r>
      </w:hyperlink>
      <w:r>
        <w:t xml:space="preserve"> </w:t>
      </w:r>
      <w:hyperlink w:anchor="P8">
        <w:r>
          <w:rPr>
            <w:color w:val="0000FF"/>
          </w:rPr>
          <w:t>&lt;1&gt;</w:t>
        </w:r>
      </w:hyperlink>
      <w:r>
        <w:t xml:space="preserve"> рассказал Минтруд.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1" w:name="P8"/>
      <w:bookmarkEnd w:id="1"/>
      <w:r>
        <w:t xml:space="preserve">&lt;1&gt; Методические </w:t>
      </w:r>
      <w:hyperlink r:id="rId5">
        <w:r>
          <w:rPr>
            <w:color w:val="0000FF"/>
          </w:rPr>
          <w:t>рекомендации</w:t>
        </w:r>
      </w:hyperlink>
      <w: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Применительно к автономным учреждениям вопросы выявления и предотвращения личной заинтересованности и конфликта интересов при закупках законодательно почти не регулируются. В Законе N 174-ФЗ </w:t>
      </w:r>
      <w:hyperlink w:anchor="P12">
        <w:r>
          <w:rPr>
            <w:color w:val="0000FF"/>
          </w:rPr>
          <w:t>&lt;2&gt;</w:t>
        </w:r>
      </w:hyperlink>
      <w:r>
        <w:t xml:space="preserve"> есть </w:t>
      </w:r>
      <w:hyperlink r:id="rId6">
        <w:r>
          <w:rPr>
            <w:color w:val="0000FF"/>
          </w:rPr>
          <w:t>ст. 16</w:t>
        </w:r>
      </w:hyperlink>
      <w:r>
        <w:t xml:space="preserve"> и </w:t>
      </w:r>
      <w:hyperlink r:id="rId7">
        <w:r>
          <w:rPr>
            <w:color w:val="0000FF"/>
          </w:rPr>
          <w:t>17</w:t>
        </w:r>
      </w:hyperlink>
      <w:r>
        <w:t>, где говорится о действиях руководителя и иных работников АУ при подготовке и проведении сделок с заинтересованностью. Правда, заинтересованными здесь признаются лишь лица, имеющие родственные связи с контрагентами.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2" w:name="P12"/>
      <w:bookmarkEnd w:id="2"/>
      <w:r>
        <w:t xml:space="preserve">&lt;2&gt;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03.11.2006 N 174-ФЗ "Об автономных учреждениях".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Более полные характеристики заинтересованности предполагается установить для членов закупочных комиссий - о конфликте интересов помимо родственных связей будет свидетельствовать наличие финансовых и имущественных отношений с участниками закупок. Но эта инициатива, предложенная Минфином, пока находится на стадии </w:t>
      </w:r>
      <w:hyperlink r:id="rId9">
        <w:r>
          <w:rPr>
            <w:color w:val="0000FF"/>
          </w:rPr>
          <w:t>законопроекта</w:t>
        </w:r>
      </w:hyperlink>
      <w:r>
        <w:t xml:space="preserve"> - он опубликован на федеральном портале regulation.gov.ru (ID проекта 02/04/09-17/00073397).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Действия по предотвращению конфликта интересов могут быть прописаны в антикоррупционной политике (которую во исполнение норм </w:t>
      </w:r>
      <w:hyperlink r:id="rId10">
        <w:r>
          <w:rPr>
            <w:color w:val="0000FF"/>
          </w:rPr>
          <w:t>Закона</w:t>
        </w:r>
      </w:hyperlink>
      <w:r>
        <w:t xml:space="preserve"> N 273-ФЗ </w:t>
      </w:r>
      <w:hyperlink w:anchor="P17">
        <w:r>
          <w:rPr>
            <w:color w:val="0000FF"/>
          </w:rPr>
          <w:t>&lt;3&gt;</w:t>
        </w:r>
      </w:hyperlink>
      <w:r>
        <w:t xml:space="preserve"> приняли многие АУ), однако это рамочный документ. Обычно в нем не раскрываются конкретные меры в сфере закупок. Наконец, отдельные антикоррупционные нормы иногда включаются в положение о закупке, но они, как правило, касаются запретов и ограничений для работников, занимающихся закупками, и совсем не раскрывают алгоритм выявления личной заинтересованности.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3" w:name="P17"/>
      <w:bookmarkEnd w:id="3"/>
      <w:r>
        <w:t xml:space="preserve">&lt;3&gt;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hyperlink r:id="rId12">
        <w:r>
          <w:rPr>
            <w:color w:val="0000FF"/>
          </w:rPr>
          <w:t>Рекомендации</w:t>
        </w:r>
      </w:hyperlink>
      <w:r>
        <w:t xml:space="preserve"> Минтруда призваны устранить эти пробелы. В них очерчивается круг лиц, в отношении которых целесообразно вести работу по выявлению личной заинтересованности (и это не только члены закупочных комиссий), обозначены потенциально опасные виды закупок и четкие алгоритмы действий. Документ адресован органам власти и организациям, руководствующимся при закупках Законами </w:t>
      </w:r>
      <w:hyperlink r:id="rId13">
        <w:r>
          <w:rPr>
            <w:color w:val="0000FF"/>
          </w:rPr>
          <w:t>N 44-ФЗ</w:t>
        </w:r>
      </w:hyperlink>
      <w:r>
        <w:t xml:space="preserve"> </w:t>
      </w:r>
      <w:hyperlink w:anchor="P21">
        <w:r>
          <w:rPr>
            <w:color w:val="0000FF"/>
          </w:rPr>
          <w:t>&lt;4&gt;</w:t>
        </w:r>
      </w:hyperlink>
      <w:r>
        <w:t xml:space="preserve"> и </w:t>
      </w:r>
      <w:hyperlink r:id="rId14">
        <w:r>
          <w:rPr>
            <w:color w:val="0000FF"/>
          </w:rPr>
          <w:t>223-ФЗ</w:t>
        </w:r>
      </w:hyperlink>
      <w:r>
        <w:t xml:space="preserve"> </w:t>
      </w:r>
      <w:hyperlink w:anchor="P22">
        <w:r>
          <w:rPr>
            <w:color w:val="0000FF"/>
          </w:rPr>
          <w:t>&lt;5&gt;</w:t>
        </w:r>
      </w:hyperlink>
      <w:r>
        <w:t>, - в эту группу входят и государственные (муниципальные) автономные учреждения. Руководителям и иным сотрудникам АУ полезно изучить данный документ и использовать его при разработке или дополнении антикоррупционных мер.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4" w:name="P21"/>
      <w:bookmarkEnd w:id="4"/>
      <w:r>
        <w:t xml:space="preserve">&lt;4&gt;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5" w:name="P22"/>
      <w:bookmarkEnd w:id="5"/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18.07.2011 N 223-ФЗ "О закупках товаров, работ, услуг отдельными </w:t>
      </w:r>
      <w:r>
        <w:lastRenderedPageBreak/>
        <w:t>видами юридических лиц".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0"/>
      </w:pPr>
      <w:r>
        <w:t>Общие принципы работы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Работа по выявлению личной заинтересованности при закупках - это один из элементов комплекса мер по профилактике коррупции. Обязанность организации (независимо от ее организационно-правовой формы) разрабатывать и принимать такие меры (в том числе по предотвращению и урегулированию конфликта интересов) установлена </w:t>
      </w:r>
      <w:hyperlink r:id="rId17">
        <w:r>
          <w:rPr>
            <w:color w:val="0000FF"/>
          </w:rPr>
          <w:t>ст. 13.3</w:t>
        </w:r>
      </w:hyperlink>
      <w:r>
        <w:t xml:space="preserve"> Закона N 273-ФЗ. А вот конкретные антикоррупционные решения и действия нужно прописать в локальном акте АУ. Как сказано в </w:t>
      </w:r>
      <w:hyperlink r:id="rId18">
        <w:r>
          <w:rPr>
            <w:color w:val="0000FF"/>
          </w:rPr>
          <w:t>п. 5.2</w:t>
        </w:r>
      </w:hyperlink>
      <w:r>
        <w:t xml:space="preserve"> Рекомендаций, желательно разработать отдельное положение о предотвращении и урегулировании конфликта интересов и утвердить либо в качестве приложения к антикоррупционной политике, либо как отдельный локальный нормативный акт.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В силу </w:t>
      </w:r>
      <w:hyperlink r:id="rId19">
        <w:r>
          <w:rPr>
            <w:color w:val="0000FF"/>
          </w:rPr>
          <w:t>п. 5.3</w:t>
        </w:r>
      </w:hyperlink>
      <w:r>
        <w:t xml:space="preserve"> Рекомендаций в названном положении следует прописать такие содержательные блоки: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предупреждение конфликта интересов (система антикоррупционных мер, затрудняющих попадание работника в подобную ситуацию);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выявление конфликта интересов (например, посредством заполнения работниками отдельных деклараций или путем анализа информации сотрудниками "антикоррупционного" отдела);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урегулирование конфликта интересов (организационные меры по усилению контроля исполнения работниками трудовых обязанностей, при котором может возникнуть конфликт интересов).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Впрочем, при планировании и проведении мероприятий всегда следует соизмерять результат, который предполагается получить, и затрачиваемые ресурсы (кадровые, финансовые и иные). Работа по выявлению личной заинтересованности должна выстраиваться исходя из фактических возможностей учреждения (</w:t>
      </w:r>
      <w:hyperlink r:id="rId20">
        <w:r>
          <w:rPr>
            <w:color w:val="0000FF"/>
          </w:rPr>
          <w:t>п. 1.6</w:t>
        </w:r>
      </w:hyperlink>
      <w:r>
        <w:t xml:space="preserve"> Рекомендаций).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Профилактикой коррупционных нарушений обычно занимается специальное подразделение или уполномоченное должностное лицо. Контролировать соблюдение антикоррупционных ограничений в сфере закупок может тот же отдел (сотрудник) либо иное подразделение - самостоятельно или во взаимодействии с "антикоррупционным" отделом (</w:t>
      </w:r>
      <w:hyperlink r:id="rId21">
        <w:r>
          <w:rPr>
            <w:color w:val="0000FF"/>
          </w:rPr>
          <w:t>п. 1.1</w:t>
        </w:r>
      </w:hyperlink>
      <w:r>
        <w:t xml:space="preserve"> Рекомендаций). При этом целесообразно передать работу по предупреждению коррупции при закупках конкретному сотруднику "антикоррупционного" отдела, обеспечив повышение его квалификации в сфере закупок.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В свою очередь, круг лиц, участвующих в подготовке и проведении закупок, достаточно широк - от исполнителей документов (планов закупки, технических заданий и пр.) до руководителя АУ и уполномоченного им лица. А потому проверяться на предмет личной заинтересованности должны как лица, для которых запреты и ограничения установлены федеральным законодательством (прежде всего это руководитель учреждения), так и сотрудники, на которых антикоррупционные обязанности возлагаются локальными актами АУ.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Взаимодействие "антикоррупционного" отдела с подразделениями, участвующими в закупочном процессе, следует организовать в виде обмена информацией, которая может содержать признаки наличия у работника личной заинтересованности. Согласно </w:t>
      </w:r>
      <w:hyperlink r:id="rId22">
        <w:r>
          <w:rPr>
            <w:color w:val="0000FF"/>
          </w:rPr>
          <w:t>п. 2.4</w:t>
        </w:r>
      </w:hyperlink>
      <w:r>
        <w:t xml:space="preserve"> Рекомендаций такое взаимодействие можно выстроить, </w:t>
      </w:r>
      <w:proofErr w:type="gramStart"/>
      <w:r>
        <w:t>например</w:t>
      </w:r>
      <w:proofErr w:type="gramEnd"/>
      <w:r>
        <w:t>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в рабочем порядке (посредством телефонной связи, переписки по электронной почте и т.д.);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в официальном порядке (служебная переписка);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посредством присутствия сотрудника "антикоррупционного" отдела на открытых мероприятиях, предусмотренных закупочными процедурами (вскрытие конвертов с заявками на участие и т.д.).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Сама же работа по выявлению личной заинтересованности при закупках включает общие профилактические и аналитические мероприятия.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0"/>
      </w:pPr>
      <w:r>
        <w:t>Меры по профилактике конфликта интересов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lastRenderedPageBreak/>
        <w:t xml:space="preserve">Для начала надо составить </w:t>
      </w:r>
      <w:r>
        <w:rPr>
          <w:b/>
        </w:rPr>
        <w:t>перечень работников АУ, участвующих в закупках</w:t>
      </w:r>
      <w:r>
        <w:t xml:space="preserve">. Как сказано в </w:t>
      </w:r>
      <w:hyperlink r:id="rId23">
        <w:r>
          <w:rPr>
            <w:color w:val="0000FF"/>
          </w:rPr>
          <w:t>п. 3.1</w:t>
        </w:r>
      </w:hyperlink>
      <w:r>
        <w:t xml:space="preserve"> Рекомендаций, сюда могут входить: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1) руководитель заказчика;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2) члены коллегиального органа по осуществлению закупок (например, приемочной, закупочной комиссий);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3) должностные лица службы закупок;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4) работники, заинтересованные в закупке (например, участвующие в описании объекта закупки).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С сотрудниками, участвующими в закупках, "антикоррупционному" отделу нужно регулярно </w:t>
      </w:r>
      <w:r>
        <w:rPr>
          <w:b/>
        </w:rPr>
        <w:t>проводить разъяснительную работу</w:t>
      </w:r>
      <w:r>
        <w:t xml:space="preserve"> - не реже раза в год доводить до них следующую информацию: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что понимается под конфликтом интересов и личной заинтересованностью;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у каких работников имеется обязанность принимать меры по предотвращению и урегулированию конфликта интересов;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какими могут быть ситуации и обстоятельства, свидетельствующие о конфликте интересов;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каков порядок уведомления о возникновении личной заинтересованности при исполнении должностных обязанностей;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какова ответственность за неисполнение этой обязанности.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Аналогичную работу рекомендуется проводить и с лицами, которым впервые поручено осуществлять закупочную деятельность.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Кроме того, целесообразно сформировать </w:t>
      </w:r>
      <w:r>
        <w:rPr>
          <w:b/>
        </w:rPr>
        <w:t>базу типовых ситуаций</w:t>
      </w:r>
      <w:r>
        <w:t xml:space="preserve">, содержащих факты наличия (в том числе возможного) личной заинтересованности. При создании такой базы можно опереться на обзоры практики </w:t>
      </w:r>
      <w:proofErr w:type="spellStart"/>
      <w:r>
        <w:t>правоприменения</w:t>
      </w:r>
      <w:proofErr w:type="spellEnd"/>
      <w:r>
        <w:t xml:space="preserve"> в сфере конфликтов интересов, размещаемые на официальном сайте Минтруда </w:t>
      </w:r>
      <w:hyperlink w:anchor="P56">
        <w:r>
          <w:rPr>
            <w:color w:val="0000FF"/>
          </w:rPr>
          <w:t>&lt;6&gt;</w:t>
        </w:r>
      </w:hyperlink>
      <w:r>
        <w:t>, либо самостоятельно проанализировать судебную практику.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6" w:name="P56"/>
      <w:bookmarkEnd w:id="6"/>
      <w:r>
        <w:t>&lt;6&gt; См. rosmintrud.ru, раздел "Деятельность / Политика в сфере противодействия коррупции / Методические материалы по вопросам противодействия коррупции".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Согласно </w:t>
      </w:r>
      <w:hyperlink r:id="rId24">
        <w:r>
          <w:rPr>
            <w:color w:val="0000FF"/>
          </w:rPr>
          <w:t>п. 3.5</w:t>
        </w:r>
      </w:hyperlink>
      <w:r>
        <w:t xml:space="preserve"> Рекомендаций в сфере закупок выделяются следующие типовые ситуации: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1) в конкурентных процедурах участвует организация, в которой работает близкий родственник члена комиссии либо иного сотрудника, заинтересованного в закупке;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2) в конкурентных процедурах участвует организация, в которой у члена комиссии (иного работника АУ, заинтересованного в закупке) имеется доля в уставном капитале (работник выступает учредителем (соучредителем));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3) в конкурентных процедурах участвует организация, в которой ранее работал член комиссии либо иной сотрудник, заинтересованный в закупке;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4) в закупке товаров, являющихся результатами интеллектуальной деятельности, участвует работник, чьи родственники либо другие лица, с которыми у него имеются корпоративные, имущественные или иные близкие отношения, владеют исключительными правами;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5) в конкурентных процедурах участвует организация, ценные бумаги которой имеются в собственности у члена комиссии, иного сотрудника, заинтересованного в закупке, а также у других лиц, с которыми у сотрудника корпоративные, имущественные или иные близкие отношения.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К профилактическим мерам </w:t>
      </w:r>
      <w:proofErr w:type="gramStart"/>
      <w:r>
        <w:t>относится</w:t>
      </w:r>
      <w:proofErr w:type="gramEnd"/>
      <w:r>
        <w:t xml:space="preserve"> и </w:t>
      </w:r>
      <w:r>
        <w:rPr>
          <w:b/>
        </w:rPr>
        <w:t>организация ежегодной добровольной оценки знаний сотрудников</w:t>
      </w:r>
      <w:r>
        <w:t xml:space="preserve"> по вопросам, связанным с соблюдением антикоррупционного законодательства. В рамках такой оценки рассматриваются типовые ситуации, содержащие факты </w:t>
      </w:r>
      <w:r>
        <w:lastRenderedPageBreak/>
        <w:t xml:space="preserve">наличия (в том числе возможного) личной заинтересованности. Разбирая эти ситуации, нужно проверить, насколько работник знает порядок действий, направленных на соблюдение положений </w:t>
      </w:r>
      <w:hyperlink r:id="rId25">
        <w:r>
          <w:rPr>
            <w:color w:val="0000FF"/>
          </w:rPr>
          <w:t>Закона</w:t>
        </w:r>
      </w:hyperlink>
      <w:r>
        <w:t xml:space="preserve"> N 273-ФЗ и его подзаконных актов, и готов ли он воспроизвести такой порядок на деле (</w:t>
      </w:r>
      <w:hyperlink r:id="rId26">
        <w:r>
          <w:rPr>
            <w:color w:val="0000FF"/>
          </w:rPr>
          <w:t>п. 3.6</w:t>
        </w:r>
      </w:hyperlink>
      <w:r>
        <w:t xml:space="preserve"> Рекомендаций).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0"/>
      </w:pPr>
      <w:r>
        <w:t>Аналитическая работа в сфере закупок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>Масштаб аналитической работы зависит от ресурсов, имеющихся у учреждения (числа работников "антикоррупционного" отдела), и объема проводимых закупок. Исходя из этого анализ может проводиться сплошным методом или выборочно (</w:t>
      </w:r>
      <w:hyperlink r:id="rId27">
        <w:r>
          <w:rPr>
            <w:color w:val="0000FF"/>
          </w:rPr>
          <w:t>п. 4.2</w:t>
        </w:r>
      </w:hyperlink>
      <w:r>
        <w:t xml:space="preserve"> Рекомендаций). Какие лица могут проверяться в рамках такого анализа - покажем на схеме.</w:t>
      </w:r>
    </w:p>
    <w:p w:rsidR="005E3FCA" w:rsidRDefault="005E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98"/>
        <w:gridCol w:w="2211"/>
        <w:gridCol w:w="341"/>
        <w:gridCol w:w="3061"/>
      </w:tblGrid>
      <w:tr w:rsidR="005E3FCA">
        <w:tc>
          <w:tcPr>
            <w:tcW w:w="3061" w:type="dxa"/>
            <w:vMerge w:val="restart"/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t>Сплошной (выборочный) анализ</w:t>
            </w:r>
          </w:p>
        </w:tc>
        <w:tc>
          <w:tcPr>
            <w:tcW w:w="398" w:type="dxa"/>
            <w:vMerge w:val="restart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3990" cy="130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Merge w:val="restart"/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t>Работники, участвующие в закупочной деятельности</w:t>
            </w: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061" w:type="dxa"/>
            <w:vAlign w:val="center"/>
          </w:tcPr>
          <w:p w:rsidR="005E3FCA" w:rsidRDefault="005E3FCA">
            <w:pPr>
              <w:pStyle w:val="ConsPlusNormal"/>
              <w:jc w:val="center"/>
            </w:pPr>
            <w:r>
              <w:t>Участники закупки</w:t>
            </w:r>
          </w:p>
        </w:tc>
      </w:tr>
      <w:tr w:rsidR="005E3FCA">
        <w:tblPrEx>
          <w:tblBorders>
            <w:right w:val="nil"/>
          </w:tblBorders>
        </w:tblPrEx>
        <w:tc>
          <w:tcPr>
            <w:tcW w:w="3061" w:type="dxa"/>
            <w:vMerge/>
          </w:tcPr>
          <w:p w:rsidR="005E3FCA" w:rsidRDefault="005E3FCA">
            <w:pPr>
              <w:pStyle w:val="ConsPlusNormal"/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:rsidR="005E3FCA" w:rsidRDefault="005E3FCA">
            <w:pPr>
              <w:pStyle w:val="ConsPlusNormal"/>
            </w:pPr>
          </w:p>
        </w:tc>
        <w:tc>
          <w:tcPr>
            <w:tcW w:w="2211" w:type="dxa"/>
            <w:vMerge/>
          </w:tcPr>
          <w:p w:rsidR="005E3FCA" w:rsidRDefault="005E3FCA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</w:tcPr>
          <w:p w:rsidR="005E3FCA" w:rsidRDefault="005E3FCA">
            <w:pPr>
              <w:pStyle w:val="ConsPlusNormal"/>
            </w:pPr>
          </w:p>
        </w:tc>
      </w:tr>
      <w:tr w:rsidR="005E3FCA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</w:tcPr>
          <w:p w:rsidR="005E3FCA" w:rsidRDefault="005E3FCA">
            <w:pPr>
              <w:pStyle w:val="ConsPlusNormal"/>
            </w:pPr>
          </w:p>
        </w:tc>
        <w:tc>
          <w:tcPr>
            <w:tcW w:w="398" w:type="dxa"/>
            <w:vMerge/>
            <w:tcBorders>
              <w:top w:val="nil"/>
              <w:bottom w:val="nil"/>
            </w:tcBorders>
          </w:tcPr>
          <w:p w:rsidR="005E3FCA" w:rsidRDefault="005E3FCA">
            <w:pPr>
              <w:pStyle w:val="ConsPlusNormal"/>
            </w:pPr>
          </w:p>
        </w:tc>
        <w:tc>
          <w:tcPr>
            <w:tcW w:w="2211" w:type="dxa"/>
            <w:vMerge/>
          </w:tcPr>
          <w:p w:rsidR="005E3FCA" w:rsidRDefault="005E3FCA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061" w:type="dxa"/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t>Поставщики (подрядчики, исполнители), определенные по результатам закупок</w:t>
            </w:r>
          </w:p>
        </w:tc>
      </w:tr>
      <w:tr w:rsidR="005E3FCA">
        <w:tblPrEx>
          <w:tblBorders>
            <w:left w:val="nil"/>
            <w:right w:val="nil"/>
            <w:insideH w:val="single" w:sz="4" w:space="0" w:color="auto"/>
            <w:insideV w:val="nil"/>
          </w:tblBorders>
        </w:tblPrEx>
        <w:tc>
          <w:tcPr>
            <w:tcW w:w="3061" w:type="dxa"/>
            <w:vAlign w:val="center"/>
          </w:tcPr>
          <w:p w:rsidR="005E3FCA" w:rsidRDefault="005E3FCA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E3FCA" w:rsidRDefault="005E3FCA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5E3FCA" w:rsidRDefault="005E3FCA">
            <w:pPr>
              <w:pStyle w:val="ConsPlusNormal"/>
            </w:pPr>
          </w:p>
        </w:tc>
      </w:tr>
      <w:tr w:rsidR="005E3FCA">
        <w:tblPrEx>
          <w:tblBorders>
            <w:insideH w:val="single" w:sz="4" w:space="0" w:color="auto"/>
          </w:tblBorders>
        </w:tblPrEx>
        <w:tc>
          <w:tcPr>
            <w:tcW w:w="3061" w:type="dxa"/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t xml:space="preserve">Выборочный анализ в связи с поступившей информацией от граждан или </w:t>
            </w:r>
            <w:proofErr w:type="spellStart"/>
            <w:r>
              <w:t>юрлиц</w:t>
            </w:r>
            <w:proofErr w:type="spellEnd"/>
            <w:r>
              <w:t>, в том числе иных органов</w:t>
            </w:r>
          </w:p>
        </w:tc>
        <w:tc>
          <w:tcPr>
            <w:tcW w:w="398" w:type="dxa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3990" cy="1301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:rsidR="005E3FCA" w:rsidRDefault="005E3FCA">
            <w:pPr>
              <w:pStyle w:val="ConsPlusNormal"/>
              <w:jc w:val="both"/>
            </w:pPr>
            <w:r>
              <w:t>Работники, участвующие в закупочной деятельности</w:t>
            </w: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5E3FCA" w:rsidRDefault="005E3FC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061" w:type="dxa"/>
            <w:vAlign w:val="center"/>
          </w:tcPr>
          <w:p w:rsidR="005E3FCA" w:rsidRDefault="005E3FCA">
            <w:pPr>
              <w:pStyle w:val="ConsPlusNormal"/>
              <w:jc w:val="center"/>
            </w:pPr>
            <w:r>
              <w:t>Участники закупки</w:t>
            </w:r>
          </w:p>
        </w:tc>
      </w:tr>
    </w:tbl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rPr>
          <w:b/>
        </w:rPr>
        <w:t>Если предполагается сосредоточиться лишь на части закупок, надо разработать критерии их отбора.</w:t>
      </w:r>
      <w:r>
        <w:t xml:space="preserve"> Согласно </w:t>
      </w:r>
      <w:hyperlink r:id="rId30">
        <w:r>
          <w:rPr>
            <w:color w:val="0000FF"/>
          </w:rPr>
          <w:t>п. 4.1</w:t>
        </w:r>
      </w:hyperlink>
      <w:r>
        <w:t xml:space="preserve"> Рекомендаций при определении критериев можно руководствоваться, </w:t>
      </w:r>
      <w:proofErr w:type="gramStart"/>
      <w:r>
        <w:t>например</w:t>
      </w:r>
      <w:proofErr w:type="gramEnd"/>
      <w:r>
        <w:t>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начальной (максимальной) ценой договора (в том числе заключаемого с единственным поставщиком, подрядчиком, исполнителем), начальной суммой цен единиц товара, работы, услуги;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коррупционной емкостью предмета (сферы) закупки (строительство, здравоохранение и т.д.);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частотой заключения договоров с одним и тем же поставщиком, свидетельствующей о возможном установлении неформальных связей между работником АУ и представителем поставщика.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Цель данного анализа - выявить факты личной заинтересованности сотрудников, участвовавших в закупке. В связи с этим "антикоррупционный" отдел должен в первую очередь оценить природу возможного или допущенного работником проступка: нарушены положения </w:t>
      </w:r>
      <w:hyperlink r:id="rId31">
        <w:r>
          <w:rPr>
            <w:color w:val="0000FF"/>
          </w:rPr>
          <w:t>Закона</w:t>
        </w:r>
      </w:hyperlink>
      <w:r>
        <w:t xml:space="preserve"> N 223-ФЗ или имеется личная заинтересованность в закупке.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Минтруд рекомендует вести аналитическую работу в отношении сотрудников, участвующих в закупке, ее участников и поставщиков, определенных по ее результатам. Остановимся на этом подробнее.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1"/>
      </w:pPr>
      <w:r>
        <w:t>Проверка работников, участвующих в закупке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После того, как круг работников, подвергаемых проверке, определен, "антикоррупционному" отделу надо собрать и обобщить информацию о них, которая может содержать признаки наличия у конкретного сотрудника личной заинтересованности в закупке. Анализироваться могут, например, </w:t>
      </w:r>
      <w:r>
        <w:rPr>
          <w:b/>
        </w:rPr>
        <w:t>сведения из таких документов</w:t>
      </w:r>
      <w:r>
        <w:t xml:space="preserve"> (</w:t>
      </w:r>
      <w:hyperlink r:id="rId32">
        <w:r>
          <w:rPr>
            <w:color w:val="0000FF"/>
          </w:rPr>
          <w:t>п. 4.5</w:t>
        </w:r>
      </w:hyperlink>
      <w:r>
        <w:t xml:space="preserve"> Рекомендаций):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трудовой книжки</w:t>
        </w:r>
      </w:hyperlink>
      <w:r>
        <w:t>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личной карточки</w:t>
        </w:r>
      </w:hyperlink>
      <w:r>
        <w:t>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справок</w:t>
        </w:r>
      </w:hyperlink>
      <w:r>
        <w:t xml:space="preserve"> о доходах, расходах, имуществе и обязательствах имущественного характера (если применимо);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lastRenderedPageBreak/>
        <w:t>- личного дела (находящуюся в нем информацию следует ежегодно актуализировать). При получении отсутствующей в личном деле информации об иных лицах, находящихся с работником в близком родстве или свойстве, необходимо соблюдать нормы законодательства о персональных данных.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Целесообразно проанализировать и другую имеющуюся в распоряжении учреждения информацию, </w:t>
      </w:r>
      <w:proofErr w:type="gramStart"/>
      <w:r>
        <w:t>например</w:t>
      </w:r>
      <w:proofErr w:type="gramEnd"/>
      <w:r>
        <w:t xml:space="preserve"> содержащуюся в журнале посещений, реестрах заключенных договоров и контрагентов.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Также можно организовать добровольное ежегодное представление сотрудниками, участвующими в закупках, </w:t>
      </w:r>
      <w:r>
        <w:rPr>
          <w:b/>
        </w:rPr>
        <w:t>декларации о возможной личной заинтересованности</w:t>
      </w:r>
      <w:r>
        <w:t xml:space="preserve"> (</w:t>
      </w:r>
      <w:hyperlink r:id="rId36">
        <w:r>
          <w:rPr>
            <w:color w:val="0000FF"/>
          </w:rPr>
          <w:t>п. 4.6</w:t>
        </w:r>
      </w:hyperlink>
      <w:r>
        <w:t xml:space="preserve"> Рекомендаций). Типовая </w:t>
      </w:r>
      <w:hyperlink r:id="rId37">
        <w:r>
          <w:rPr>
            <w:color w:val="0000FF"/>
          </w:rPr>
          <w:t>форма</w:t>
        </w:r>
      </w:hyperlink>
      <w:r>
        <w:t xml:space="preserve"> декларации дана в приложении к Рекомендациям.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На основании полученной информации формируется так называемый профиль работника.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1"/>
      </w:pPr>
      <w:r>
        <w:t>Проверка участников закупок и контрагентов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>Аналогичный профиль составляется в отношении участников закупок и выбранных поставщиков (подрядчиков, исполнителей). Информацию о них можно получить в подразделении учреждения, участвующем в определении поставщика, или из Единой информационной системы (ЕИС). Отдельные сведения об участниках могут быть представлены непосредственно на самом конверте с заявкой (отправитель письма), получены после вскрытия этих конвертов, а в случае определения поставщика (подрядчика, исполнителя) в электронной форме - во второй части заявок (</w:t>
      </w:r>
      <w:hyperlink r:id="rId38">
        <w:r>
          <w:rPr>
            <w:color w:val="0000FF"/>
          </w:rPr>
          <w:t>п. 4.10</w:t>
        </w:r>
      </w:hyperlink>
      <w:r>
        <w:t xml:space="preserve"> Рекомендаций).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В рамках процедуры проверки участника закупки "антикоррупционному" отделу также нужно удостовериться в отсутствии информации, свидетельствующей о возможной личной заинтересованности работника в данной закупке, а если подобная информация имеется, уведомить руководителя АУ. Предупредить возникновение конфликта интересов можно, например, отстранив такого работника от участия в проведении закупки.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Как сказано в </w:t>
      </w:r>
      <w:hyperlink r:id="rId39">
        <w:r>
          <w:rPr>
            <w:color w:val="0000FF"/>
          </w:rPr>
          <w:t>п. 4.11</w:t>
        </w:r>
      </w:hyperlink>
      <w:r>
        <w:t xml:space="preserve"> Рекомендаций, чтобы сформировать профиль участника закупки (поставщика), понадобится </w:t>
      </w:r>
      <w:r>
        <w:rPr>
          <w:b/>
        </w:rPr>
        <w:t>проанализировать и обобщить следующие сведения и документы</w:t>
      </w:r>
      <w:r>
        <w:t xml:space="preserve"> (если это применимо в конкретной ситуации):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наименование, место нахождения (для юридического лица), почтовый адрес участника закупки, ИНН учредителей, членов коллегиального исполнительного органа, руководителя участника закупки, Ф.И.О., паспортные данные, место жительства (для физического лица), номер контактного телефона;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- выписка из ЕГРЮЛ (для юридического лица), ЕГРИП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</w:t>
      </w:r>
      <w:proofErr w:type="spellStart"/>
      <w:r>
        <w:t>госрегистрации</w:t>
      </w:r>
      <w:proofErr w:type="spellEnd"/>
      <w:r>
        <w:t xml:space="preserve"> (для иностранного лица);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документ, подтверждающий полномочия лица на осуществление действий от имени участника закупки - юридического лица (копия решения о назначении или избрании либо приказа о назначении на должность, в соответствии с которыми лицо обладает правом действовать от имени участника закупки без доверенности);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копии учредительных документов участника закупки (для юридического лица);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иные представленные участником закупки документы.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Проверять следует участников закупок, проводимых всеми способами: не только посредством конкурсов, аукционов, но и запросов котировок, предложений, а также закрытыми способами и путем закупки у единственного поставщика (</w:t>
      </w:r>
      <w:hyperlink r:id="rId40">
        <w:r>
          <w:rPr>
            <w:color w:val="0000FF"/>
          </w:rPr>
          <w:t>п. 4.13</w:t>
        </w:r>
      </w:hyperlink>
      <w:r>
        <w:t xml:space="preserve"> Рекомендаций). Если положение о закупке, утвержденное автономным учреждением, регулирует вопросы предотвращения конфликта интересов, а "антикоррупционный" отдел выявил такой конфликт, о нем необходимо проинформировать руководителя АУ и (или) закупочную комиссию.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0"/>
      </w:pPr>
      <w:r>
        <w:t>Анализ профилей работников, участников закупок</w:t>
      </w:r>
    </w:p>
    <w:p w:rsidR="005E3FCA" w:rsidRDefault="005E3FCA">
      <w:pPr>
        <w:pStyle w:val="ConsPlusTitle"/>
        <w:jc w:val="center"/>
      </w:pPr>
      <w:r>
        <w:t>и контрагентов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lastRenderedPageBreak/>
        <w:t>Профили работников и участников закупки (поставщиков) нужны для того, чтобы провести перекрестный анализ информации. Это еще один способ выявления личной заинтересованности сотрудников. Причем анализироваться может документация, связанная как с проведением закупки, так и с ее планированием (соответствующие сведения можно получить из ЕИС или по установленным в учреждении каналам взаимодействия).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Кроме того, следует </w:t>
      </w:r>
      <w:r>
        <w:rPr>
          <w:b/>
        </w:rPr>
        <w:t>комплексно проанализировать информацию об отдельной закупке, используя "индикаторы коррупции"</w:t>
      </w:r>
      <w:r>
        <w:t>, которые могут свидетельствовать о личной заинтересованности (</w:t>
      </w:r>
      <w:hyperlink r:id="rId41">
        <w:r>
          <w:rPr>
            <w:color w:val="0000FF"/>
          </w:rPr>
          <w:t>п. 4.17</w:t>
        </w:r>
      </w:hyperlink>
      <w:r>
        <w:t xml:space="preserve"> Рекомендаций). Примеры таких индикаторов Минтруд привел в другом своем документе - Мерах по предупреждению коррупции в организациях </w:t>
      </w:r>
      <w:hyperlink w:anchor="P130">
        <w:r>
          <w:rPr>
            <w:color w:val="0000FF"/>
          </w:rPr>
          <w:t>&lt;7&gt;</w:t>
        </w:r>
      </w:hyperlink>
      <w:r>
        <w:t>. Это: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отклонение стоимости приобретаемых товаров, работ и услуг от среднерыночных значений;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слишком низкая цена закупки, непривлекательная на открытом рынке;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участие в закупке организаций, учредителями, участниками, бенефициарами, работниками которых ранее являлись работники учреждения-заказчика;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 получение значительной доли договоров и (или) средств, распределенных заказчиком в течение календарного года, одной организацией или связанными организациями.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E3FCA" w:rsidRDefault="005E3FCA">
      <w:pPr>
        <w:pStyle w:val="ConsPlusNormal"/>
        <w:spacing w:before="200"/>
        <w:ind w:firstLine="540"/>
        <w:jc w:val="both"/>
      </w:pPr>
      <w:bookmarkStart w:id="7" w:name="P130"/>
      <w:bookmarkEnd w:id="7"/>
      <w:r>
        <w:t>&lt;7&gt; См. rosmintrud.ru, раздел "Деятельность / Политика в сфере противодействия коррупции / Методическое обеспечение мер по противодействию коррупции в организации".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>Соответствие закупки перечисленным и другим характеристикам не означает, что коррупционное нарушение имеется, но дает основания дополнительно проверить эту закупку. Кроме того, если подразделение (или сотрудник), ответственное за предупреждение коррупции в АУ, наделено полномочиями по согласованию определенных сделок, выявление "индикаторов коррупции" может стать причиной отказа в согласовании такой закупки без ее дополнительного углубленного анализа.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 xml:space="preserve">Отметим, что Минтруд предлагает </w:t>
      </w:r>
      <w:r>
        <w:rPr>
          <w:b/>
        </w:rPr>
        <w:t>проверять и информацию о субподрядчиках (соисполнителях) по договору</w:t>
      </w:r>
      <w:r>
        <w:t xml:space="preserve"> - для этого тоже могут быть созданы их профили (</w:t>
      </w:r>
      <w:hyperlink r:id="rId42">
        <w:r>
          <w:rPr>
            <w:color w:val="0000FF"/>
          </w:rPr>
          <w:t>п. 4.21</w:t>
        </w:r>
      </w:hyperlink>
      <w:r>
        <w:t xml:space="preserve"> Рекомендаций). При перекрестном анализе профилей работников АУ и субподрядчиков целесообразно обращать внимание на наличие у первых личной заинтересованности в привлечении вторых. В частности, интерес может выражаться в "навязывании услуг" аффилированной с таким работником организации - в понуждении подрядчика заключить договор субподряда с "рекомендованной" работником организацией.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Title"/>
        <w:jc w:val="center"/>
        <w:outlineLvl w:val="0"/>
      </w:pPr>
      <w:r>
        <w:t>Заключение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ind w:firstLine="540"/>
        <w:jc w:val="both"/>
      </w:pPr>
      <w:r>
        <w:t xml:space="preserve">Чем крупнее автономное учреждение, тем более развернутый комплекс антикоррупционных мер должен применяться в сфере закупок. И хотя законодательство сейчас обязывает проверять на личную заинтересованность и </w:t>
      </w:r>
      <w:proofErr w:type="gramStart"/>
      <w:r>
        <w:t>конфликт интересов</w:t>
      </w:r>
      <w:proofErr w:type="gramEnd"/>
      <w:r>
        <w:t xml:space="preserve"> лишь ограниченный круг работников АУ, Минтруд предлагает включить в этот круг весь персонал, участвующий в подготовке и проведении закупки, более того, анализировать связи этих лиц с участниками закупки и контрагентами.</w:t>
      </w:r>
    </w:p>
    <w:p w:rsidR="005E3FCA" w:rsidRDefault="005E3FCA">
      <w:pPr>
        <w:pStyle w:val="ConsPlusNormal"/>
        <w:spacing w:before="200"/>
        <w:ind w:firstLine="540"/>
        <w:jc w:val="both"/>
      </w:pPr>
      <w:r>
        <w:t>Основная нагрузка по выявлению личной заинтересованности и конфликта интересов ляжет на "антикоррупционный" отдел (сотрудника, наделенного аналогичными полномочиями). От учреждения же потребуется закрепить порядок работы в локальных актах - например, принять положение о предотвращении и урегулировании конфликта интересов, составить перечень лиц, участвующих в закупках и подлежащих проверке, и разработать критерии отбора закупок, которые впоследствии должны анализироваться.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jc w:val="right"/>
      </w:pPr>
      <w:r>
        <w:t xml:space="preserve">М.Е. </w:t>
      </w:r>
      <w:proofErr w:type="spellStart"/>
      <w:r>
        <w:t>Смолева</w:t>
      </w:r>
      <w:proofErr w:type="spellEnd"/>
    </w:p>
    <w:p w:rsidR="005E3FCA" w:rsidRDefault="005E3FCA">
      <w:pPr>
        <w:pStyle w:val="ConsPlusNormal"/>
        <w:jc w:val="right"/>
      </w:pPr>
      <w:r>
        <w:t>Эксперт журнала</w:t>
      </w:r>
    </w:p>
    <w:p w:rsidR="005E3FCA" w:rsidRDefault="005E3FCA">
      <w:pPr>
        <w:pStyle w:val="ConsPlusNormal"/>
        <w:jc w:val="right"/>
      </w:pPr>
      <w:r>
        <w:t>"Руководитель автономного учреждения"</w:t>
      </w:r>
    </w:p>
    <w:p w:rsidR="005E3FCA" w:rsidRDefault="005E3FCA">
      <w:pPr>
        <w:pStyle w:val="ConsPlusNormal"/>
      </w:pPr>
      <w:r>
        <w:t>Подписано в печать</w:t>
      </w:r>
    </w:p>
    <w:p w:rsidR="005E3FCA" w:rsidRDefault="005E3FCA">
      <w:pPr>
        <w:pStyle w:val="ConsPlusNormal"/>
        <w:spacing w:before="200"/>
      </w:pPr>
      <w:r>
        <w:lastRenderedPageBreak/>
        <w:t>08.07.2020</w:t>
      </w: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jc w:val="both"/>
      </w:pPr>
    </w:p>
    <w:p w:rsidR="005E3FCA" w:rsidRDefault="005E3F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000" w:rsidRDefault="00885000"/>
    <w:sectPr w:rsidR="00885000" w:rsidSect="0003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A"/>
    <w:rsid w:val="00013536"/>
    <w:rsid w:val="0001395C"/>
    <w:rsid w:val="00015379"/>
    <w:rsid w:val="0001719E"/>
    <w:rsid w:val="00020476"/>
    <w:rsid w:val="0002587F"/>
    <w:rsid w:val="0002695C"/>
    <w:rsid w:val="00027906"/>
    <w:rsid w:val="0003353B"/>
    <w:rsid w:val="00037952"/>
    <w:rsid w:val="0005344D"/>
    <w:rsid w:val="000549EA"/>
    <w:rsid w:val="00056AFF"/>
    <w:rsid w:val="000600E3"/>
    <w:rsid w:val="0006124B"/>
    <w:rsid w:val="00062DCD"/>
    <w:rsid w:val="0006434F"/>
    <w:rsid w:val="000660B6"/>
    <w:rsid w:val="0007402C"/>
    <w:rsid w:val="000745E4"/>
    <w:rsid w:val="00080614"/>
    <w:rsid w:val="000816A6"/>
    <w:rsid w:val="00083F2F"/>
    <w:rsid w:val="00084F98"/>
    <w:rsid w:val="00090742"/>
    <w:rsid w:val="00092302"/>
    <w:rsid w:val="000939C5"/>
    <w:rsid w:val="0009581B"/>
    <w:rsid w:val="000A0D13"/>
    <w:rsid w:val="000A3BB3"/>
    <w:rsid w:val="000A66DA"/>
    <w:rsid w:val="000C2E8C"/>
    <w:rsid w:val="000C6C12"/>
    <w:rsid w:val="000D1911"/>
    <w:rsid w:val="000D4338"/>
    <w:rsid w:val="000E3D6D"/>
    <w:rsid w:val="000E579E"/>
    <w:rsid w:val="000E7153"/>
    <w:rsid w:val="000E72AF"/>
    <w:rsid w:val="000F1E7E"/>
    <w:rsid w:val="00104FCB"/>
    <w:rsid w:val="00111329"/>
    <w:rsid w:val="00111C45"/>
    <w:rsid w:val="00111E0D"/>
    <w:rsid w:val="00112BC0"/>
    <w:rsid w:val="001200E5"/>
    <w:rsid w:val="00120EB4"/>
    <w:rsid w:val="0012184C"/>
    <w:rsid w:val="00130DE8"/>
    <w:rsid w:val="00132DF6"/>
    <w:rsid w:val="00134790"/>
    <w:rsid w:val="00136EF7"/>
    <w:rsid w:val="00136FCB"/>
    <w:rsid w:val="00137523"/>
    <w:rsid w:val="001430DA"/>
    <w:rsid w:val="001447A7"/>
    <w:rsid w:val="00154F2E"/>
    <w:rsid w:val="00155A6D"/>
    <w:rsid w:val="00162848"/>
    <w:rsid w:val="0016384B"/>
    <w:rsid w:val="0016386F"/>
    <w:rsid w:val="00163B5D"/>
    <w:rsid w:val="00163F59"/>
    <w:rsid w:val="00171862"/>
    <w:rsid w:val="00182410"/>
    <w:rsid w:val="00182E2C"/>
    <w:rsid w:val="00183C71"/>
    <w:rsid w:val="00185CBF"/>
    <w:rsid w:val="00186CE4"/>
    <w:rsid w:val="00193029"/>
    <w:rsid w:val="00197233"/>
    <w:rsid w:val="001A0F29"/>
    <w:rsid w:val="001A1130"/>
    <w:rsid w:val="001A1AF2"/>
    <w:rsid w:val="001A6CF0"/>
    <w:rsid w:val="001B436D"/>
    <w:rsid w:val="001B6C59"/>
    <w:rsid w:val="001B6D41"/>
    <w:rsid w:val="001C1932"/>
    <w:rsid w:val="001C1DB8"/>
    <w:rsid w:val="001C2DD9"/>
    <w:rsid w:val="001D1D3C"/>
    <w:rsid w:val="001E1F08"/>
    <w:rsid w:val="001E3899"/>
    <w:rsid w:val="001E76F2"/>
    <w:rsid w:val="001F7AE0"/>
    <w:rsid w:val="00200075"/>
    <w:rsid w:val="002014AC"/>
    <w:rsid w:val="002132BE"/>
    <w:rsid w:val="002217CC"/>
    <w:rsid w:val="00221E8A"/>
    <w:rsid w:val="00222841"/>
    <w:rsid w:val="00222C15"/>
    <w:rsid w:val="002261D3"/>
    <w:rsid w:val="00233A58"/>
    <w:rsid w:val="00233AAA"/>
    <w:rsid w:val="002344D9"/>
    <w:rsid w:val="00235581"/>
    <w:rsid w:val="00237B2E"/>
    <w:rsid w:val="0024346B"/>
    <w:rsid w:val="00266293"/>
    <w:rsid w:val="00266A4D"/>
    <w:rsid w:val="0026783D"/>
    <w:rsid w:val="00270DEA"/>
    <w:rsid w:val="00271BD9"/>
    <w:rsid w:val="00271CCF"/>
    <w:rsid w:val="00274ADA"/>
    <w:rsid w:val="002754F0"/>
    <w:rsid w:val="002805A1"/>
    <w:rsid w:val="00280C3F"/>
    <w:rsid w:val="00282859"/>
    <w:rsid w:val="00285AB0"/>
    <w:rsid w:val="00285FD8"/>
    <w:rsid w:val="00291AF6"/>
    <w:rsid w:val="00291FF8"/>
    <w:rsid w:val="00293854"/>
    <w:rsid w:val="0029556E"/>
    <w:rsid w:val="002A164A"/>
    <w:rsid w:val="002A6F8B"/>
    <w:rsid w:val="002B4399"/>
    <w:rsid w:val="002B5471"/>
    <w:rsid w:val="002B613F"/>
    <w:rsid w:val="002B788A"/>
    <w:rsid w:val="002C0774"/>
    <w:rsid w:val="002C27D6"/>
    <w:rsid w:val="002C463D"/>
    <w:rsid w:val="002D5CBA"/>
    <w:rsid w:val="002D791F"/>
    <w:rsid w:val="002E384E"/>
    <w:rsid w:val="002E49B7"/>
    <w:rsid w:val="002E6731"/>
    <w:rsid w:val="002F2835"/>
    <w:rsid w:val="002F48D2"/>
    <w:rsid w:val="002F64FF"/>
    <w:rsid w:val="002F6C1C"/>
    <w:rsid w:val="003020D8"/>
    <w:rsid w:val="00303408"/>
    <w:rsid w:val="003073F0"/>
    <w:rsid w:val="003076DE"/>
    <w:rsid w:val="00313A92"/>
    <w:rsid w:val="003142CC"/>
    <w:rsid w:val="00316422"/>
    <w:rsid w:val="00316D50"/>
    <w:rsid w:val="00317090"/>
    <w:rsid w:val="00322BFF"/>
    <w:rsid w:val="0034095C"/>
    <w:rsid w:val="00342330"/>
    <w:rsid w:val="003425A7"/>
    <w:rsid w:val="00342B61"/>
    <w:rsid w:val="00343E49"/>
    <w:rsid w:val="00355377"/>
    <w:rsid w:val="00355929"/>
    <w:rsid w:val="003570ED"/>
    <w:rsid w:val="00357808"/>
    <w:rsid w:val="00363EA2"/>
    <w:rsid w:val="003666DF"/>
    <w:rsid w:val="003677D3"/>
    <w:rsid w:val="00370772"/>
    <w:rsid w:val="003746EA"/>
    <w:rsid w:val="0037784A"/>
    <w:rsid w:val="00381B6A"/>
    <w:rsid w:val="00381C53"/>
    <w:rsid w:val="00384EF8"/>
    <w:rsid w:val="00387123"/>
    <w:rsid w:val="00393644"/>
    <w:rsid w:val="003973C0"/>
    <w:rsid w:val="003A08D0"/>
    <w:rsid w:val="003A3515"/>
    <w:rsid w:val="003A5FE9"/>
    <w:rsid w:val="003A7747"/>
    <w:rsid w:val="003B35FC"/>
    <w:rsid w:val="003B38C0"/>
    <w:rsid w:val="003B3F04"/>
    <w:rsid w:val="003C2CD6"/>
    <w:rsid w:val="003D1F07"/>
    <w:rsid w:val="003D2682"/>
    <w:rsid w:val="003D7CBF"/>
    <w:rsid w:val="003E0458"/>
    <w:rsid w:val="003E155E"/>
    <w:rsid w:val="003E40E0"/>
    <w:rsid w:val="003F7879"/>
    <w:rsid w:val="00400F57"/>
    <w:rsid w:val="00401A15"/>
    <w:rsid w:val="00401BC5"/>
    <w:rsid w:val="00403F4B"/>
    <w:rsid w:val="0040674C"/>
    <w:rsid w:val="0040688B"/>
    <w:rsid w:val="004118C8"/>
    <w:rsid w:val="004122BD"/>
    <w:rsid w:val="0042051A"/>
    <w:rsid w:val="00421450"/>
    <w:rsid w:val="004222D9"/>
    <w:rsid w:val="00422335"/>
    <w:rsid w:val="004326F1"/>
    <w:rsid w:val="00433EE2"/>
    <w:rsid w:val="00435A23"/>
    <w:rsid w:val="00436499"/>
    <w:rsid w:val="00440295"/>
    <w:rsid w:val="00440C1D"/>
    <w:rsid w:val="00441A32"/>
    <w:rsid w:val="00442947"/>
    <w:rsid w:val="00452918"/>
    <w:rsid w:val="004533C9"/>
    <w:rsid w:val="00453A89"/>
    <w:rsid w:val="00454360"/>
    <w:rsid w:val="00454E59"/>
    <w:rsid w:val="004555EC"/>
    <w:rsid w:val="00460803"/>
    <w:rsid w:val="004740F0"/>
    <w:rsid w:val="00481872"/>
    <w:rsid w:val="004837BE"/>
    <w:rsid w:val="0048666D"/>
    <w:rsid w:val="004869BD"/>
    <w:rsid w:val="00487C2A"/>
    <w:rsid w:val="0049107E"/>
    <w:rsid w:val="00492989"/>
    <w:rsid w:val="0049492A"/>
    <w:rsid w:val="00494B86"/>
    <w:rsid w:val="004A05B7"/>
    <w:rsid w:val="004B42EA"/>
    <w:rsid w:val="004C3743"/>
    <w:rsid w:val="004C6E29"/>
    <w:rsid w:val="004D768F"/>
    <w:rsid w:val="004F239B"/>
    <w:rsid w:val="004F6422"/>
    <w:rsid w:val="0050117B"/>
    <w:rsid w:val="00502F76"/>
    <w:rsid w:val="00503893"/>
    <w:rsid w:val="00505754"/>
    <w:rsid w:val="00505ECF"/>
    <w:rsid w:val="00510708"/>
    <w:rsid w:val="0051160F"/>
    <w:rsid w:val="005124AD"/>
    <w:rsid w:val="0051359A"/>
    <w:rsid w:val="005211FD"/>
    <w:rsid w:val="0052533F"/>
    <w:rsid w:val="005337A3"/>
    <w:rsid w:val="005359AF"/>
    <w:rsid w:val="00542A18"/>
    <w:rsid w:val="00551454"/>
    <w:rsid w:val="00553052"/>
    <w:rsid w:val="00560B22"/>
    <w:rsid w:val="0056498C"/>
    <w:rsid w:val="00564A66"/>
    <w:rsid w:val="005652F4"/>
    <w:rsid w:val="005674B6"/>
    <w:rsid w:val="0056785B"/>
    <w:rsid w:val="00567C93"/>
    <w:rsid w:val="005727D1"/>
    <w:rsid w:val="00594E8B"/>
    <w:rsid w:val="00596B42"/>
    <w:rsid w:val="005A1880"/>
    <w:rsid w:val="005A3E66"/>
    <w:rsid w:val="005A6DBB"/>
    <w:rsid w:val="005B1A2C"/>
    <w:rsid w:val="005B5CC0"/>
    <w:rsid w:val="005C4E50"/>
    <w:rsid w:val="005C7C92"/>
    <w:rsid w:val="005D4E06"/>
    <w:rsid w:val="005D5FBD"/>
    <w:rsid w:val="005D6900"/>
    <w:rsid w:val="005E19F3"/>
    <w:rsid w:val="005E27CF"/>
    <w:rsid w:val="005E3FCA"/>
    <w:rsid w:val="005E5870"/>
    <w:rsid w:val="005E7645"/>
    <w:rsid w:val="005F1AA7"/>
    <w:rsid w:val="005F33DE"/>
    <w:rsid w:val="005F345C"/>
    <w:rsid w:val="005F4931"/>
    <w:rsid w:val="005F49A7"/>
    <w:rsid w:val="005F50E9"/>
    <w:rsid w:val="00602C8F"/>
    <w:rsid w:val="006034AE"/>
    <w:rsid w:val="0060587A"/>
    <w:rsid w:val="006066E0"/>
    <w:rsid w:val="00610E14"/>
    <w:rsid w:val="0061700A"/>
    <w:rsid w:val="00617201"/>
    <w:rsid w:val="00617EDB"/>
    <w:rsid w:val="006205ED"/>
    <w:rsid w:val="0062191F"/>
    <w:rsid w:val="00635233"/>
    <w:rsid w:val="00635532"/>
    <w:rsid w:val="0064219F"/>
    <w:rsid w:val="00642B43"/>
    <w:rsid w:val="00644B5B"/>
    <w:rsid w:val="0064516D"/>
    <w:rsid w:val="00651022"/>
    <w:rsid w:val="00652B11"/>
    <w:rsid w:val="00653A72"/>
    <w:rsid w:val="006559FE"/>
    <w:rsid w:val="00661822"/>
    <w:rsid w:val="006721C7"/>
    <w:rsid w:val="00673DB3"/>
    <w:rsid w:val="00676BA3"/>
    <w:rsid w:val="0068016D"/>
    <w:rsid w:val="00680FAD"/>
    <w:rsid w:val="00682285"/>
    <w:rsid w:val="00683C41"/>
    <w:rsid w:val="00691871"/>
    <w:rsid w:val="006928CA"/>
    <w:rsid w:val="0069316C"/>
    <w:rsid w:val="006941F7"/>
    <w:rsid w:val="00694794"/>
    <w:rsid w:val="00697741"/>
    <w:rsid w:val="00697C53"/>
    <w:rsid w:val="006B292B"/>
    <w:rsid w:val="006B3558"/>
    <w:rsid w:val="006B4CC3"/>
    <w:rsid w:val="006C1369"/>
    <w:rsid w:val="006C16ED"/>
    <w:rsid w:val="006C2AA1"/>
    <w:rsid w:val="006C40B4"/>
    <w:rsid w:val="006C40B9"/>
    <w:rsid w:val="006D0833"/>
    <w:rsid w:val="006D475C"/>
    <w:rsid w:val="006E17C5"/>
    <w:rsid w:val="006E3A25"/>
    <w:rsid w:val="006E6D89"/>
    <w:rsid w:val="006F061C"/>
    <w:rsid w:val="006F2208"/>
    <w:rsid w:val="006F2F69"/>
    <w:rsid w:val="006F408F"/>
    <w:rsid w:val="006F51C8"/>
    <w:rsid w:val="006F7C14"/>
    <w:rsid w:val="00702486"/>
    <w:rsid w:val="00703477"/>
    <w:rsid w:val="007112BB"/>
    <w:rsid w:val="00723FBF"/>
    <w:rsid w:val="0072433C"/>
    <w:rsid w:val="00726071"/>
    <w:rsid w:val="00726B54"/>
    <w:rsid w:val="00732AE2"/>
    <w:rsid w:val="00733138"/>
    <w:rsid w:val="0074191E"/>
    <w:rsid w:val="00743097"/>
    <w:rsid w:val="00744895"/>
    <w:rsid w:val="00754CE7"/>
    <w:rsid w:val="00755757"/>
    <w:rsid w:val="00755C0F"/>
    <w:rsid w:val="0075684D"/>
    <w:rsid w:val="00757844"/>
    <w:rsid w:val="00757BF6"/>
    <w:rsid w:val="00764014"/>
    <w:rsid w:val="007646C3"/>
    <w:rsid w:val="00772B77"/>
    <w:rsid w:val="00773176"/>
    <w:rsid w:val="00777494"/>
    <w:rsid w:val="00777791"/>
    <w:rsid w:val="0078367D"/>
    <w:rsid w:val="00783C00"/>
    <w:rsid w:val="007876D0"/>
    <w:rsid w:val="007908AB"/>
    <w:rsid w:val="0079368A"/>
    <w:rsid w:val="007940A0"/>
    <w:rsid w:val="007A7736"/>
    <w:rsid w:val="007B6BEF"/>
    <w:rsid w:val="007C4482"/>
    <w:rsid w:val="007D270E"/>
    <w:rsid w:val="007E0ACF"/>
    <w:rsid w:val="007E3D31"/>
    <w:rsid w:val="007E705D"/>
    <w:rsid w:val="007F1254"/>
    <w:rsid w:val="007F2F1B"/>
    <w:rsid w:val="0080013A"/>
    <w:rsid w:val="008065D1"/>
    <w:rsid w:val="00806816"/>
    <w:rsid w:val="008110EA"/>
    <w:rsid w:val="00811EB8"/>
    <w:rsid w:val="0081667C"/>
    <w:rsid w:val="00816A06"/>
    <w:rsid w:val="008308D7"/>
    <w:rsid w:val="00830DCD"/>
    <w:rsid w:val="00836BBF"/>
    <w:rsid w:val="00841338"/>
    <w:rsid w:val="00851407"/>
    <w:rsid w:val="0085756A"/>
    <w:rsid w:val="00862B01"/>
    <w:rsid w:val="00864A52"/>
    <w:rsid w:val="00866745"/>
    <w:rsid w:val="00870A84"/>
    <w:rsid w:val="008818EF"/>
    <w:rsid w:val="008840CA"/>
    <w:rsid w:val="00885000"/>
    <w:rsid w:val="0088505A"/>
    <w:rsid w:val="00893058"/>
    <w:rsid w:val="00894093"/>
    <w:rsid w:val="00895E21"/>
    <w:rsid w:val="008974C4"/>
    <w:rsid w:val="008A63AB"/>
    <w:rsid w:val="008B3C98"/>
    <w:rsid w:val="008B402D"/>
    <w:rsid w:val="008B6755"/>
    <w:rsid w:val="008C2A6F"/>
    <w:rsid w:val="008C5015"/>
    <w:rsid w:val="008C6C77"/>
    <w:rsid w:val="008D04A2"/>
    <w:rsid w:val="008D43C2"/>
    <w:rsid w:val="008E0B50"/>
    <w:rsid w:val="008E1493"/>
    <w:rsid w:val="008E40FD"/>
    <w:rsid w:val="008E429A"/>
    <w:rsid w:val="008F166E"/>
    <w:rsid w:val="008F22C0"/>
    <w:rsid w:val="008F4F66"/>
    <w:rsid w:val="008F6E10"/>
    <w:rsid w:val="00900F6C"/>
    <w:rsid w:val="009044C1"/>
    <w:rsid w:val="00904A96"/>
    <w:rsid w:val="00904D25"/>
    <w:rsid w:val="009105D5"/>
    <w:rsid w:val="00910D04"/>
    <w:rsid w:val="0091202B"/>
    <w:rsid w:val="009201A9"/>
    <w:rsid w:val="00923EBF"/>
    <w:rsid w:val="0092612A"/>
    <w:rsid w:val="00926C4A"/>
    <w:rsid w:val="00927A54"/>
    <w:rsid w:val="00944B4F"/>
    <w:rsid w:val="00946F01"/>
    <w:rsid w:val="00955428"/>
    <w:rsid w:val="00957335"/>
    <w:rsid w:val="00980326"/>
    <w:rsid w:val="00985964"/>
    <w:rsid w:val="009875AC"/>
    <w:rsid w:val="00992683"/>
    <w:rsid w:val="00992F53"/>
    <w:rsid w:val="00996A13"/>
    <w:rsid w:val="009A14A9"/>
    <w:rsid w:val="009A153C"/>
    <w:rsid w:val="009A6C7C"/>
    <w:rsid w:val="009B0F6C"/>
    <w:rsid w:val="009B1AF7"/>
    <w:rsid w:val="009B3560"/>
    <w:rsid w:val="009B3F6D"/>
    <w:rsid w:val="009C389C"/>
    <w:rsid w:val="009C7A29"/>
    <w:rsid w:val="009D023E"/>
    <w:rsid w:val="009D628D"/>
    <w:rsid w:val="009D72A8"/>
    <w:rsid w:val="009E2C0B"/>
    <w:rsid w:val="009F09C6"/>
    <w:rsid w:val="00A00272"/>
    <w:rsid w:val="00A122E2"/>
    <w:rsid w:val="00A1271C"/>
    <w:rsid w:val="00A137DA"/>
    <w:rsid w:val="00A14065"/>
    <w:rsid w:val="00A23CD0"/>
    <w:rsid w:val="00A3014E"/>
    <w:rsid w:val="00A30545"/>
    <w:rsid w:val="00A3323A"/>
    <w:rsid w:val="00A3482A"/>
    <w:rsid w:val="00A36629"/>
    <w:rsid w:val="00A43F97"/>
    <w:rsid w:val="00A46658"/>
    <w:rsid w:val="00A5286C"/>
    <w:rsid w:val="00A55791"/>
    <w:rsid w:val="00A62759"/>
    <w:rsid w:val="00A72741"/>
    <w:rsid w:val="00A73D11"/>
    <w:rsid w:val="00A7490C"/>
    <w:rsid w:val="00A76351"/>
    <w:rsid w:val="00A772EC"/>
    <w:rsid w:val="00A82AED"/>
    <w:rsid w:val="00A82C80"/>
    <w:rsid w:val="00A92685"/>
    <w:rsid w:val="00A93752"/>
    <w:rsid w:val="00A96F5B"/>
    <w:rsid w:val="00AA0FFC"/>
    <w:rsid w:val="00AA1C47"/>
    <w:rsid w:val="00AA450F"/>
    <w:rsid w:val="00AB6392"/>
    <w:rsid w:val="00AC3BFB"/>
    <w:rsid w:val="00AC7C63"/>
    <w:rsid w:val="00AD04A6"/>
    <w:rsid w:val="00AD201E"/>
    <w:rsid w:val="00AD757B"/>
    <w:rsid w:val="00AE668F"/>
    <w:rsid w:val="00AE7288"/>
    <w:rsid w:val="00AF648D"/>
    <w:rsid w:val="00AF72EA"/>
    <w:rsid w:val="00AF7944"/>
    <w:rsid w:val="00B05116"/>
    <w:rsid w:val="00B05B1A"/>
    <w:rsid w:val="00B0610A"/>
    <w:rsid w:val="00B07C10"/>
    <w:rsid w:val="00B1514F"/>
    <w:rsid w:val="00B1616E"/>
    <w:rsid w:val="00B30907"/>
    <w:rsid w:val="00B31DFE"/>
    <w:rsid w:val="00B44E95"/>
    <w:rsid w:val="00B52044"/>
    <w:rsid w:val="00B6427C"/>
    <w:rsid w:val="00B67A34"/>
    <w:rsid w:val="00B7389B"/>
    <w:rsid w:val="00B7751C"/>
    <w:rsid w:val="00B8148D"/>
    <w:rsid w:val="00B81C2D"/>
    <w:rsid w:val="00B85DB7"/>
    <w:rsid w:val="00B862C2"/>
    <w:rsid w:val="00B86AE1"/>
    <w:rsid w:val="00B9121B"/>
    <w:rsid w:val="00B93483"/>
    <w:rsid w:val="00BA13B1"/>
    <w:rsid w:val="00BA3B58"/>
    <w:rsid w:val="00BB440A"/>
    <w:rsid w:val="00BB4C33"/>
    <w:rsid w:val="00BC198C"/>
    <w:rsid w:val="00BE2B1D"/>
    <w:rsid w:val="00BE2FA5"/>
    <w:rsid w:val="00BE31C1"/>
    <w:rsid w:val="00BE506B"/>
    <w:rsid w:val="00BE7A86"/>
    <w:rsid w:val="00BF0FFB"/>
    <w:rsid w:val="00BF39D8"/>
    <w:rsid w:val="00C01491"/>
    <w:rsid w:val="00C04730"/>
    <w:rsid w:val="00C075A1"/>
    <w:rsid w:val="00C1123D"/>
    <w:rsid w:val="00C11C4B"/>
    <w:rsid w:val="00C129D6"/>
    <w:rsid w:val="00C169A5"/>
    <w:rsid w:val="00C2024A"/>
    <w:rsid w:val="00C23C6C"/>
    <w:rsid w:val="00C26D07"/>
    <w:rsid w:val="00C300CF"/>
    <w:rsid w:val="00C30999"/>
    <w:rsid w:val="00C32ADB"/>
    <w:rsid w:val="00C34A3A"/>
    <w:rsid w:val="00C4049A"/>
    <w:rsid w:val="00C41865"/>
    <w:rsid w:val="00C42C57"/>
    <w:rsid w:val="00C431D4"/>
    <w:rsid w:val="00C44F91"/>
    <w:rsid w:val="00C46E4D"/>
    <w:rsid w:val="00C5601A"/>
    <w:rsid w:val="00C60F4F"/>
    <w:rsid w:val="00C61A43"/>
    <w:rsid w:val="00C711DA"/>
    <w:rsid w:val="00C7361A"/>
    <w:rsid w:val="00C74208"/>
    <w:rsid w:val="00C74B81"/>
    <w:rsid w:val="00C77775"/>
    <w:rsid w:val="00C80EF4"/>
    <w:rsid w:val="00C87D33"/>
    <w:rsid w:val="00C90046"/>
    <w:rsid w:val="00C9209F"/>
    <w:rsid w:val="00C93659"/>
    <w:rsid w:val="00C94C87"/>
    <w:rsid w:val="00C95A0A"/>
    <w:rsid w:val="00CA443F"/>
    <w:rsid w:val="00CB25B3"/>
    <w:rsid w:val="00CB583A"/>
    <w:rsid w:val="00CC7643"/>
    <w:rsid w:val="00CD1879"/>
    <w:rsid w:val="00CD4A7E"/>
    <w:rsid w:val="00CD4BE1"/>
    <w:rsid w:val="00CD6820"/>
    <w:rsid w:val="00CD725E"/>
    <w:rsid w:val="00CE0B59"/>
    <w:rsid w:val="00CE2E86"/>
    <w:rsid w:val="00CE40FC"/>
    <w:rsid w:val="00CF043A"/>
    <w:rsid w:val="00CF4C04"/>
    <w:rsid w:val="00D02228"/>
    <w:rsid w:val="00D02C72"/>
    <w:rsid w:val="00D0546A"/>
    <w:rsid w:val="00D2297E"/>
    <w:rsid w:val="00D23BBE"/>
    <w:rsid w:val="00D27A03"/>
    <w:rsid w:val="00D30C2C"/>
    <w:rsid w:val="00D374D9"/>
    <w:rsid w:val="00D37591"/>
    <w:rsid w:val="00D430B2"/>
    <w:rsid w:val="00D44347"/>
    <w:rsid w:val="00D52870"/>
    <w:rsid w:val="00D543DA"/>
    <w:rsid w:val="00D57EA9"/>
    <w:rsid w:val="00D63EEE"/>
    <w:rsid w:val="00D64F6A"/>
    <w:rsid w:val="00D707F1"/>
    <w:rsid w:val="00D72927"/>
    <w:rsid w:val="00D74839"/>
    <w:rsid w:val="00D752D6"/>
    <w:rsid w:val="00D75408"/>
    <w:rsid w:val="00D84B10"/>
    <w:rsid w:val="00D976EC"/>
    <w:rsid w:val="00DA0215"/>
    <w:rsid w:val="00DA1002"/>
    <w:rsid w:val="00DA1878"/>
    <w:rsid w:val="00DA4BEE"/>
    <w:rsid w:val="00DB302C"/>
    <w:rsid w:val="00DB4188"/>
    <w:rsid w:val="00DC0107"/>
    <w:rsid w:val="00DC1103"/>
    <w:rsid w:val="00DC4337"/>
    <w:rsid w:val="00DC5B4A"/>
    <w:rsid w:val="00DD4E6E"/>
    <w:rsid w:val="00DD636F"/>
    <w:rsid w:val="00DE5DD5"/>
    <w:rsid w:val="00DE7AFB"/>
    <w:rsid w:val="00DF0EE4"/>
    <w:rsid w:val="00E05B83"/>
    <w:rsid w:val="00E16C89"/>
    <w:rsid w:val="00E17EED"/>
    <w:rsid w:val="00E22C8B"/>
    <w:rsid w:val="00E22F67"/>
    <w:rsid w:val="00E23D43"/>
    <w:rsid w:val="00E26582"/>
    <w:rsid w:val="00E2736C"/>
    <w:rsid w:val="00E33DA4"/>
    <w:rsid w:val="00E40AB3"/>
    <w:rsid w:val="00E422C0"/>
    <w:rsid w:val="00E42B78"/>
    <w:rsid w:val="00E500EF"/>
    <w:rsid w:val="00E509E0"/>
    <w:rsid w:val="00E5665E"/>
    <w:rsid w:val="00E61F7E"/>
    <w:rsid w:val="00E62590"/>
    <w:rsid w:val="00E62CAA"/>
    <w:rsid w:val="00E65510"/>
    <w:rsid w:val="00E71618"/>
    <w:rsid w:val="00E72327"/>
    <w:rsid w:val="00E7377F"/>
    <w:rsid w:val="00E811D1"/>
    <w:rsid w:val="00E81C74"/>
    <w:rsid w:val="00E81EB3"/>
    <w:rsid w:val="00E82781"/>
    <w:rsid w:val="00E82A4B"/>
    <w:rsid w:val="00E84CC0"/>
    <w:rsid w:val="00E872A4"/>
    <w:rsid w:val="00E8747E"/>
    <w:rsid w:val="00E90FC9"/>
    <w:rsid w:val="00E91D8C"/>
    <w:rsid w:val="00E92CF3"/>
    <w:rsid w:val="00E96366"/>
    <w:rsid w:val="00E97C2D"/>
    <w:rsid w:val="00EA54FC"/>
    <w:rsid w:val="00EB6408"/>
    <w:rsid w:val="00EB70A0"/>
    <w:rsid w:val="00EB7E5D"/>
    <w:rsid w:val="00EC2BF2"/>
    <w:rsid w:val="00ED2BFC"/>
    <w:rsid w:val="00EE0AEF"/>
    <w:rsid w:val="00EE2BB6"/>
    <w:rsid w:val="00EE44BC"/>
    <w:rsid w:val="00EE55EA"/>
    <w:rsid w:val="00EE568E"/>
    <w:rsid w:val="00EE6CB2"/>
    <w:rsid w:val="00F061D9"/>
    <w:rsid w:val="00F10CDB"/>
    <w:rsid w:val="00F10DBD"/>
    <w:rsid w:val="00F110B4"/>
    <w:rsid w:val="00F13B52"/>
    <w:rsid w:val="00F1412B"/>
    <w:rsid w:val="00F1498C"/>
    <w:rsid w:val="00F20D7E"/>
    <w:rsid w:val="00F23380"/>
    <w:rsid w:val="00F27052"/>
    <w:rsid w:val="00F33E99"/>
    <w:rsid w:val="00F34FB1"/>
    <w:rsid w:val="00F3771B"/>
    <w:rsid w:val="00F422FF"/>
    <w:rsid w:val="00F42374"/>
    <w:rsid w:val="00F45AE7"/>
    <w:rsid w:val="00F50990"/>
    <w:rsid w:val="00F61064"/>
    <w:rsid w:val="00F65FEB"/>
    <w:rsid w:val="00F675DB"/>
    <w:rsid w:val="00F80AE7"/>
    <w:rsid w:val="00F96226"/>
    <w:rsid w:val="00FA34CF"/>
    <w:rsid w:val="00FB610A"/>
    <w:rsid w:val="00FC55DC"/>
    <w:rsid w:val="00FC6578"/>
    <w:rsid w:val="00FC6B1B"/>
    <w:rsid w:val="00FD1B32"/>
    <w:rsid w:val="00FD21FA"/>
    <w:rsid w:val="00FD371B"/>
    <w:rsid w:val="00FD68B3"/>
    <w:rsid w:val="00FE6E8A"/>
    <w:rsid w:val="00FE7D0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C8F9-9381-4AF9-B132-2A43BF3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3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E3F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18F92855D7F5E34092380E46D3697636E50D0DEF120B67CB7720E2250FB785CB892043E169D07812EAEC554O3eBK" TargetMode="External"/><Relationship Id="rId13" Type="http://schemas.openxmlformats.org/officeDocument/2006/relationships/hyperlink" Target="consultantplus://offline/ref=5DF18F92855D7F5E34092380E46D3697626B55DCD5FE20B67CB7720E2250FB785CB892043E169D07812EAEC554O3eBK" TargetMode="External"/><Relationship Id="rId18" Type="http://schemas.openxmlformats.org/officeDocument/2006/relationships/hyperlink" Target="consultantplus://offline/ref=5DF18F92855D7F5E34092380E46D3697626A55D0D1F720B67CB7720E2250FB784EB8CA083F168200863BF894126DC831513A112FBE14FB95OAe2K" TargetMode="External"/><Relationship Id="rId26" Type="http://schemas.openxmlformats.org/officeDocument/2006/relationships/hyperlink" Target="consultantplus://offline/ref=5DF18F92855D7F5E34092380E46D3697626A55D0D1F720B67CB7720E2250FB784EB8CA083F168301863BF894126DC831513A112FBE14FB95OAe2K" TargetMode="External"/><Relationship Id="rId39" Type="http://schemas.openxmlformats.org/officeDocument/2006/relationships/hyperlink" Target="consultantplus://offline/ref=5DF18F92855D7F5E34092380E46D3697626A55D0D1F720B67CB7720E2250FB784EB8CA083F168204803BF894126DC831513A112FBE14FB95OAe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F18F92855D7F5E34092380E46D3697626A55D0D1F720B67CB7720E2250FB784EB8CA083F168307843BF894126DC831513A112FBE14FB95OAe2K" TargetMode="External"/><Relationship Id="rId34" Type="http://schemas.openxmlformats.org/officeDocument/2006/relationships/hyperlink" Target="consultantplus://offline/ref=5DF18F92855D7F5E34092380E46D3697656855DFD2FC7DBC74EE7E0C255FA46F49F1C6093F1680018B64FD810335C4304F241030A216F9O9e4K" TargetMode="External"/><Relationship Id="rId42" Type="http://schemas.openxmlformats.org/officeDocument/2006/relationships/hyperlink" Target="consultantplus://offline/ref=5DF18F92855D7F5E34092380E46D3697626A55D0D1F720B67CB7720E2250FB784EB8CA083F168201853BF894126DC831513A112FBE14FB95OAe2K" TargetMode="External"/><Relationship Id="rId7" Type="http://schemas.openxmlformats.org/officeDocument/2006/relationships/hyperlink" Target="consultantplus://offline/ref=5DF18F92855D7F5E34092380E46D3697636E50D0DEF120B67CB7720E2250FB784EB8CA083F16820F833BF894126DC831513A112FBE14FB95OAe2K" TargetMode="External"/><Relationship Id="rId12" Type="http://schemas.openxmlformats.org/officeDocument/2006/relationships/hyperlink" Target="consultantplus://offline/ref=5DF18F92855D7F5E34092380E46D3697626A55D0D1F720B67CB7720E2250FB785CB892043E169D07812EAEC554O3eBK" TargetMode="External"/><Relationship Id="rId17" Type="http://schemas.openxmlformats.org/officeDocument/2006/relationships/hyperlink" Target="consultantplus://offline/ref=5DF18F92855D7F5E34092380E46D3697626A56DAD2F120B67CB7720E2250FB784EB8CA00381DD756C465A1C45626C5314F26112COAe3K" TargetMode="External"/><Relationship Id="rId25" Type="http://schemas.openxmlformats.org/officeDocument/2006/relationships/hyperlink" Target="consultantplus://offline/ref=5DF18F92855D7F5E34092380E46D3697626A56DAD2F120B67CB7720E2250FB785CB892043E169D07812EAEC554O3eBK" TargetMode="External"/><Relationship Id="rId33" Type="http://schemas.openxmlformats.org/officeDocument/2006/relationships/hyperlink" Target="consultantplus://offline/ref=5DF18F92855D7F5E34092380E46D3697606B53DADEF520B67CB7720E2250FB784EB8CA083F168305833BF894126DC831513A112FBE14FB95OAe2K" TargetMode="External"/><Relationship Id="rId38" Type="http://schemas.openxmlformats.org/officeDocument/2006/relationships/hyperlink" Target="consultantplus://offline/ref=5DF18F92855D7F5E34092380E46D3697626A55D0D1F720B67CB7720E2250FB784EB8CA083F168205823BF894126DC831513A112FBE14FB95OAe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F18F92855D7F5E34092380E46D3697626A56DAD2F620B67CB7720E2250FB785CB892043E169D07812EAEC554O3eBK" TargetMode="External"/><Relationship Id="rId20" Type="http://schemas.openxmlformats.org/officeDocument/2006/relationships/hyperlink" Target="consultantplus://offline/ref=5DF18F92855D7F5E34092380E46D3697626A55D0D1F720B67CB7720E2250FB784EB8CA083F168305823BF894126DC831513A112FBE14FB95OAe2K" TargetMode="External"/><Relationship Id="rId29" Type="http://schemas.openxmlformats.org/officeDocument/2006/relationships/image" Target="media/image2.wmf"/><Relationship Id="rId41" Type="http://schemas.openxmlformats.org/officeDocument/2006/relationships/hyperlink" Target="consultantplus://offline/ref=5DF18F92855D7F5E34092380E46D3697626A55D0D1F720B67CB7720E2250FB784EB8CA083F168203893BF894126DC831513A112FBE14FB95OAe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18F92855D7F5E34092380E46D3697636E50D0DEF120B67CB7720E2250FB784EB8CA083F168200853BF894126DC831513A112FBE14FB95OAe2K" TargetMode="External"/><Relationship Id="rId11" Type="http://schemas.openxmlformats.org/officeDocument/2006/relationships/hyperlink" Target="consultantplus://offline/ref=5DF18F92855D7F5E34092380E46D3697626A56DAD2F120B67CB7720E2250FB785CB892043E169D07812EAEC554O3eBK" TargetMode="External"/><Relationship Id="rId24" Type="http://schemas.openxmlformats.org/officeDocument/2006/relationships/hyperlink" Target="consultantplus://offline/ref=5DF18F92855D7F5E34092380E46D3697626A55D0D1F720B67CB7720E2250FB784EB8CA083F168303833BF894126DC831513A112FBE14FB95OAe2K" TargetMode="External"/><Relationship Id="rId32" Type="http://schemas.openxmlformats.org/officeDocument/2006/relationships/hyperlink" Target="consultantplus://offline/ref=5DF18F92855D7F5E34092380E46D3697626A55D0D1F720B67CB7720E2250FB784EB8CA083F16830E893BF894126DC831513A112FBE14FB95OAe2K" TargetMode="External"/><Relationship Id="rId37" Type="http://schemas.openxmlformats.org/officeDocument/2006/relationships/hyperlink" Target="consultantplus://offline/ref=5DF18F92855D7F5E34092380E46D3697626A55D0D1F720B67CB7720E2250FB784EB8CA083F168106813BF894126DC831513A112FBE14FB95OAe2K" TargetMode="External"/><Relationship Id="rId40" Type="http://schemas.openxmlformats.org/officeDocument/2006/relationships/hyperlink" Target="consultantplus://offline/ref=5DF18F92855D7F5E34092380E46D3697626A55D0D1F720B67CB7720E2250FB784EB8CA083F168203823BF894126DC831513A112FBE14FB95OAe2K" TargetMode="External"/><Relationship Id="rId5" Type="http://schemas.openxmlformats.org/officeDocument/2006/relationships/hyperlink" Target="consultantplus://offline/ref=5DF18F92855D7F5E34092380E46D3697626A55D0D1F720B67CB7720E2250FB785CB892043E169D07812EAEC554O3eBK" TargetMode="External"/><Relationship Id="rId15" Type="http://schemas.openxmlformats.org/officeDocument/2006/relationships/hyperlink" Target="consultantplus://offline/ref=5DF18F92855D7F5E34092380E46D3697626B55DCD5FE20B67CB7720E2250FB785CB892043E169D07812EAEC554O3eBK" TargetMode="External"/><Relationship Id="rId23" Type="http://schemas.openxmlformats.org/officeDocument/2006/relationships/hyperlink" Target="consultantplus://offline/ref=5DF18F92855D7F5E34092380E46D3697626A55D0D1F720B67CB7720E2250FB784EB8CA083F168303833BF894126DC831513A112FBE14FB95OAe2K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5DF18F92855D7F5E34092380E46D3697626A55D0D1F720B67CB7720E2250FB784EB8CA083F168206853BF894126DC831513A112FBE14FB95OAe2K" TargetMode="External"/><Relationship Id="rId10" Type="http://schemas.openxmlformats.org/officeDocument/2006/relationships/hyperlink" Target="consultantplus://offline/ref=5DF18F92855D7F5E34092380E46D3697626A56DAD2F120B67CB7720E2250FB785CB892043E169D07812EAEC554O3eBK" TargetMode="External"/><Relationship Id="rId19" Type="http://schemas.openxmlformats.org/officeDocument/2006/relationships/hyperlink" Target="consultantplus://offline/ref=5DF18F92855D7F5E34092380E46D3697626A55D0D1F720B67CB7720E2250FB784EB8CA083F16820F803BF894126DC831513A112FBE14FB95OAe2K" TargetMode="External"/><Relationship Id="rId31" Type="http://schemas.openxmlformats.org/officeDocument/2006/relationships/hyperlink" Target="consultantplus://offline/ref=5DF18F92855D7F5E34092380E46D3697626A56DAD2F620B67CB7720E2250FB785CB892043E169D07812EAEC554O3eB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5DF18F92855D7F5E34092380E46D3697626A55D0D1F720B67CB7720E2250FB785CB892043E169D07812EAEC554O3eBK" TargetMode="External"/><Relationship Id="rId9" Type="http://schemas.openxmlformats.org/officeDocument/2006/relationships/hyperlink" Target="consultantplus://offline/ref=5DF18F92855D7F5E34092188EC6D3697606652D0D0FF20B67CB7720E2250FB785CB892043E169D07812EAEC554O3eBK" TargetMode="External"/><Relationship Id="rId14" Type="http://schemas.openxmlformats.org/officeDocument/2006/relationships/hyperlink" Target="consultantplus://offline/ref=5DF18F92855D7F5E34092380E46D3697626A56DAD2F620B67CB7720E2250FB785CB892043E169D07812EAEC554O3eBK" TargetMode="External"/><Relationship Id="rId22" Type="http://schemas.openxmlformats.org/officeDocument/2006/relationships/hyperlink" Target="consultantplus://offline/ref=5DF18F92855D7F5E34092380E46D3697626A55D0D1F720B67CB7720E2250FB784EB8CA083F168304873BF894126DC831513A112FBE14FB95OAe2K" TargetMode="External"/><Relationship Id="rId27" Type="http://schemas.openxmlformats.org/officeDocument/2006/relationships/hyperlink" Target="consultantplus://offline/ref=5DF18F92855D7F5E34092380E46D3697626A55D0D1F720B67CB7720E2250FB784EB8CA083F168300893BF894126DC831513A112FBE14FB95OAe2K" TargetMode="External"/><Relationship Id="rId30" Type="http://schemas.openxmlformats.org/officeDocument/2006/relationships/hyperlink" Target="consultantplus://offline/ref=5DF18F92855D7F5E34092380E46D3697626A55D0D1F720B67CB7720E2250FB784EB8CA083F168300843BF894126DC831513A112FBE14FB95OAe2K" TargetMode="External"/><Relationship Id="rId35" Type="http://schemas.openxmlformats.org/officeDocument/2006/relationships/hyperlink" Target="consultantplus://offline/ref=5DF18F92855D7F5E34092380E46D3697626B54D8D0FE20B67CB7720E2250FB784EB8CA083F168303853BF894126DC831513A112FBE14FB95OAe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2023-01-10T10:30:00Z</dcterms:created>
  <dcterms:modified xsi:type="dcterms:W3CDTF">2023-01-10T10:30:00Z</dcterms:modified>
</cp:coreProperties>
</file>