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C" w:rsidRPr="008F4D43" w:rsidRDefault="008D209E" w:rsidP="0071387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43">
        <w:rPr>
          <w:rFonts w:ascii="Times New Roman" w:hAnsi="Times New Roman" w:cs="Times New Roman"/>
          <w:b/>
          <w:sz w:val="24"/>
          <w:szCs w:val="24"/>
        </w:rPr>
        <w:t>МЕР</w:t>
      </w:r>
      <w:r w:rsidR="008F4D43" w:rsidRPr="008F4D43">
        <w:rPr>
          <w:rFonts w:ascii="Times New Roman" w:hAnsi="Times New Roman" w:cs="Times New Roman"/>
          <w:b/>
          <w:sz w:val="24"/>
          <w:szCs w:val="24"/>
        </w:rPr>
        <w:t>Ы СОЦИАЛЬНОЙ ПОДДЕРЖКИ МОЛОДЫХ СПЕЦИАЛИСТОВ</w:t>
      </w:r>
    </w:p>
    <w:tbl>
      <w:tblPr>
        <w:tblStyle w:val="a3"/>
        <w:tblW w:w="0" w:type="auto"/>
        <w:tblLayout w:type="fixed"/>
        <w:tblLook w:val="04A0"/>
      </w:tblPr>
      <w:tblGrid>
        <w:gridCol w:w="1857"/>
        <w:gridCol w:w="1795"/>
        <w:gridCol w:w="1559"/>
        <w:gridCol w:w="1560"/>
        <w:gridCol w:w="4406"/>
        <w:gridCol w:w="3609"/>
      </w:tblGrid>
      <w:tr w:rsidR="00E64274" w:rsidRPr="00BC76CD" w:rsidTr="00FE11EB">
        <w:tc>
          <w:tcPr>
            <w:tcW w:w="1857" w:type="dxa"/>
            <w:shd w:val="clear" w:color="auto" w:fill="auto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shd w:val="clear" w:color="auto" w:fill="FFFF00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областного бюджета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Pr="00BC76CD" w:rsidRDefault="0029478F" w:rsidP="002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г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«Забота» 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(назначается при поступл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нии на работу, 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чается при поступлении на работу, выплачив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29478F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тысяч (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для сельских ОУ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4274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назначается молодым специал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стам при стаже 1, 2, 3 года соо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ветственно)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 тысяч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с 2014 года молодым специалистам, работа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щим с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дошкольниками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за 1,2,3 года соответственно)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первого учебного года)</w:t>
            </w:r>
          </w:p>
        </w:tc>
      </w:tr>
      <w:tr w:rsidR="00E64274" w:rsidTr="00CD0324">
        <w:tc>
          <w:tcPr>
            <w:tcW w:w="1857" w:type="dxa"/>
            <w:shd w:val="clear" w:color="auto" w:fill="auto"/>
          </w:tcPr>
          <w:p w:rsidR="00E64274" w:rsidRPr="009620C8" w:rsidRDefault="00E64274" w:rsidP="00FE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«О мерах с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новкой области от 02.05.2012 № 49-ЗО 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Ульяновской области от 06.05.2013 </w:t>
            </w:r>
            <w:hyperlink r:id="rId6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N 69-ЗО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, от 0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051044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174667" w:rsidRPr="009620C8">
                <w:rPr>
                  <w:rFonts w:ascii="Times New Roman" w:hAnsi="Times New Roman" w:cs="Times New Roman"/>
                  <w:sz w:val="24"/>
                  <w:szCs w:val="24"/>
                </w:rPr>
                <w:t>-ЗО</w:t>
              </w:r>
            </w:hyperlink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9C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 социальной поддержки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молодых специалистов на территории Ульяновской области, 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области от 09.06.2012 № 277-П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ельства Ульяновской области от 20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="008D5B6A">
                <w:rPr>
                  <w:rFonts w:ascii="Times New Roman" w:hAnsi="Times New Roman" w:cs="Times New Roman"/>
                  <w:sz w:val="24"/>
                  <w:szCs w:val="24"/>
                </w:rPr>
                <w:t>166</w:t>
              </w:r>
              <w:r w:rsidR="00C0339C" w:rsidRPr="009620C8">
                <w:rPr>
                  <w:rFonts w:ascii="Times New Roman" w:hAnsi="Times New Roman" w:cs="Times New Roman"/>
                  <w:sz w:val="24"/>
                  <w:szCs w:val="24"/>
                </w:rPr>
                <w:t>-П</w:t>
              </w:r>
            </w:hyperlink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C03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74" w:rsidRPr="009620C8" w:rsidRDefault="00E64274" w:rsidP="00EA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новской области от 28.12.2013 № 648-П «О единовременных денежных выпл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тах, предоставляемых за счет бюдже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ных ассигнований областного бюджета Ульяновской области педагогическим работникам муниципальных образов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о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разовательную программу дошкольного образования, имеющим статус молодых специалистов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ных педагогических работников, раб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тающих и проживающих в сельских 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селенных пунктах, рабочих поселках (поселках городского типа)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(в ред. </w:t>
            </w:r>
            <w:hyperlink r:id="rId9" w:history="1">
              <w:r w:rsidRPr="009620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 10.04.2014 N 117-П)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FE37C2" w:rsidRDefault="00263510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дополнительных мер социальной поддержки 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в муниципальном образовании «город Ульяновск» «Забота», утвержденная решением Уль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новской Городской Думы от 21.12.2012 № 223</w:t>
            </w:r>
          </w:p>
          <w:p w:rsidR="00FE37C2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C2" w:rsidRDefault="003B2787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меры социальной поддержки молодых специалистов в сфере образов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, культуры и спорта в форме единовременной денежной в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 xml:space="preserve">платы, 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гор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да Ульяновска от 04.07.2013 </w:t>
            </w:r>
          </w:p>
          <w:p w:rsidR="00554062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2914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от 13.04.2015 № 2101) </w:t>
            </w:r>
          </w:p>
          <w:p w:rsidR="00A70DAE" w:rsidRDefault="00A70DAE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Куда подаются 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Управление образования администрации 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Ульяновска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; заявки на финансирование – каб.17 (финансисты), тел.27-27-19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Министерство образования и науки 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пасская, д.18, каб.209 (кадры), тел.41-79-22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6E3D43" w:rsidRDefault="006E3D43" w:rsidP="006E3F66">
            <w:pPr>
              <w:pStyle w:val="a4"/>
              <w:tabs>
                <w:tab w:val="left" w:pos="1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оформляются </w:t>
            </w:r>
            <w:r w:rsidR="004039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0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остаются 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  <w:p w:rsidR="006E3D43" w:rsidRDefault="006E3D43" w:rsidP="006E3F66">
            <w:pPr>
              <w:pStyle w:val="a4"/>
              <w:tabs>
                <w:tab w:val="left" w:pos="154"/>
              </w:tabs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Pr="006E3D43" w:rsidRDefault="006E3D43" w:rsidP="00435EFD">
            <w:pPr>
              <w:pStyle w:val="a4"/>
              <w:tabs>
                <w:tab w:val="left" w:pos="0"/>
                <w:tab w:val="left" w:pos="447"/>
                <w:tab w:val="left" w:pos="627"/>
                <w:tab w:val="left" w:pos="828"/>
              </w:tabs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0F298D"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Ульяно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ска  подаются заявк</w:t>
            </w:r>
            <w:r w:rsidR="004039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E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35E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3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5EFD">
              <w:rPr>
                <w:rFonts w:ascii="Times New Roman" w:hAnsi="Times New Roman" w:cs="Times New Roman"/>
                <w:sz w:val="24"/>
                <w:szCs w:val="24"/>
              </w:rPr>
              <w:t>кааб</w:t>
            </w:r>
            <w:proofErr w:type="gramEnd"/>
            <w:r w:rsidR="00435EFD">
              <w:rPr>
                <w:rFonts w:ascii="Times New Roman" w:hAnsi="Times New Roman" w:cs="Times New Roman"/>
                <w:sz w:val="24"/>
                <w:szCs w:val="24"/>
              </w:rPr>
              <w:t xml:space="preserve">.17) </w:t>
            </w:r>
            <w:r w:rsidR="006F26D2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 и отчет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док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менты пре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ставляются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отчет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0F298D" w:rsidRPr="009620C8" w:rsidRDefault="000F298D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0F298D" w:rsidRPr="009620C8" w:rsidRDefault="000F298D" w:rsidP="00E342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заявка на финансирование (каб.17.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1.Документы, представляемые в Мин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и науки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ской области: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1) заявление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в Министерстве)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2) копия паспорта</w:t>
            </w:r>
          </w:p>
          <w:p w:rsidR="00E3427F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3) копия трудовой книжки</w:t>
            </w:r>
          </w:p>
          <w:p w:rsidR="00AC7CF1" w:rsidRPr="009620C8" w:rsidRDefault="00554062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4) копия диплома</w:t>
            </w:r>
          </w:p>
          <w:p w:rsidR="00E3427F" w:rsidRPr="00E3427F" w:rsidRDefault="00E3427F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заверены, п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Pr="009620C8" w:rsidRDefault="00AC7CF1" w:rsidP="00E3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2.В Управление образования админис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рации города Ульяновска (каб.17, ф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нансисты), подаются заявк</w:t>
            </w:r>
            <w:r w:rsidR="00FD1CC3"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на фина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сирование  и отчет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0F298D" w:rsidRDefault="006F26D2" w:rsidP="006E3F66">
            <w:pPr>
              <w:pStyle w:val="a4"/>
              <w:numPr>
                <w:ilvl w:val="0"/>
                <w:numId w:val="11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оформляемые в ОУ:</w:t>
            </w:r>
          </w:p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E3F66">
              <w:rPr>
                <w:rFonts w:ascii="Times New Roman" w:hAnsi="Times New Roman" w:cs="Times New Roman"/>
                <w:sz w:val="24"/>
                <w:szCs w:val="24"/>
              </w:rPr>
              <w:t xml:space="preserve"> на имя руковод</w:t>
            </w:r>
            <w:r w:rsidR="006E3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3F66">
              <w:rPr>
                <w:rFonts w:ascii="Times New Roman" w:hAnsi="Times New Roman" w:cs="Times New Roman"/>
                <w:sz w:val="24"/>
                <w:szCs w:val="24"/>
              </w:rPr>
              <w:t>теля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6D2" w:rsidRPr="00E3427F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F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прописке (паспорт) или регистрации (справка) в </w:t>
            </w:r>
            <w:proofErr w:type="gramStart"/>
            <w:r w:rsidRPr="00E342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427F">
              <w:rPr>
                <w:rFonts w:ascii="Times New Roman" w:hAnsi="Times New Roman" w:cs="Times New Roman"/>
                <w:sz w:val="24"/>
                <w:szCs w:val="24"/>
              </w:rPr>
              <w:t>. Ульяновске</w:t>
            </w:r>
          </w:p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5F60F5" w:rsidRDefault="005F60F5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6E3F66" w:rsidRDefault="006E3F66" w:rsidP="006E3F66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Default="006F26D2" w:rsidP="00E3427F">
            <w:pPr>
              <w:pStyle w:val="a4"/>
              <w:numPr>
                <w:ilvl w:val="0"/>
                <w:numId w:val="11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Уль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новска подаются заявк</w:t>
            </w:r>
            <w:r w:rsidR="00FD1C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нансирование 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D90" w:rsidRPr="006E3D43">
              <w:rPr>
                <w:rFonts w:ascii="Times New Roman" w:hAnsi="Times New Roman" w:cs="Times New Roman"/>
                <w:sz w:val="24"/>
                <w:szCs w:val="24"/>
              </w:rPr>
              <w:t>(каб.17, фина</w:t>
            </w:r>
            <w:r w:rsidR="003B1D90" w:rsidRPr="006E3D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1D90" w:rsidRPr="006E3D43">
              <w:rPr>
                <w:rFonts w:ascii="Times New Roman" w:hAnsi="Times New Roman" w:cs="Times New Roman"/>
                <w:sz w:val="24"/>
                <w:szCs w:val="24"/>
              </w:rPr>
              <w:t>систы)</w:t>
            </w:r>
            <w:r w:rsidR="003B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43">
              <w:rPr>
                <w:rFonts w:ascii="Times New Roman" w:hAnsi="Times New Roman" w:cs="Times New Roman"/>
                <w:sz w:val="24"/>
                <w:szCs w:val="24"/>
              </w:rPr>
              <w:t>и отчет</w:t>
            </w:r>
            <w:r w:rsidR="003B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 xml:space="preserve">о выплате </w:t>
            </w:r>
            <w:r w:rsidR="003B1D90">
              <w:rPr>
                <w:rFonts w:ascii="Times New Roman" w:hAnsi="Times New Roman" w:cs="Times New Roman"/>
                <w:sz w:val="24"/>
                <w:szCs w:val="24"/>
              </w:rPr>
              <w:t>(каб.26, кадры</w:t>
            </w:r>
            <w:r w:rsidR="004039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11EB" w:rsidRPr="006F26D2" w:rsidRDefault="00FE11EB" w:rsidP="00FE11EB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Выплаты или их отмена осуществляются на основании приказов Управления образ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подачей документов молодыми специ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листами,  заявок на финансирование в Управление образования и выплатами;</w:t>
            </w:r>
          </w:p>
          <w:p w:rsidR="000F298D" w:rsidRPr="009620C8" w:rsidRDefault="000F298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подачей сведений об уходе в отпуска по беременности и родам и уходу за детьми, увольнении молодых специалистов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Выплаты осуществляются на основ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нии распоряжения Министерства обр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 w:rsidRPr="009620C8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области</w:t>
            </w:r>
          </w:p>
          <w:p w:rsidR="006E3F66" w:rsidRPr="009620C8" w:rsidRDefault="006E3F66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2.Осуществлять 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своевр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менной подачей документов молодыми специалистами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образ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 заявок на финансирование в Управление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6E3F66" w:rsidRDefault="006E3F66" w:rsidP="006E3F66">
            <w:pPr>
              <w:pStyle w:val="a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Выплата осуществляется на основании приказа образов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B13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1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0F298D" w:rsidRPr="00713874" w:rsidRDefault="006E3F66" w:rsidP="006E3F66">
            <w:pPr>
              <w:pStyle w:val="a4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gramStart"/>
            <w:r w:rsidR="000F298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F298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подачей док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ментов молодыми специал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стами,  заявок на финансиров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298D">
              <w:rPr>
                <w:rFonts w:ascii="Times New Roman" w:hAnsi="Times New Roman" w:cs="Times New Roman"/>
                <w:sz w:val="24"/>
                <w:szCs w:val="24"/>
              </w:rPr>
              <w:t>ние в Управление</w:t>
            </w:r>
            <w:r w:rsidR="003B1D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A54256" w:rsidRPr="00581B41" w:rsidRDefault="00A54256" w:rsidP="00860BD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A54256" w:rsidRPr="00581B41" w:rsidSect="00A70DA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63D"/>
    <w:multiLevelType w:val="hybridMultilevel"/>
    <w:tmpl w:val="14FED9D4"/>
    <w:lvl w:ilvl="0" w:tplc="660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644"/>
    <w:multiLevelType w:val="hybridMultilevel"/>
    <w:tmpl w:val="4D28521E"/>
    <w:lvl w:ilvl="0" w:tplc="0A70E23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0D55489"/>
    <w:multiLevelType w:val="hybridMultilevel"/>
    <w:tmpl w:val="B2DE5FC6"/>
    <w:lvl w:ilvl="0" w:tplc="1AEAEC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64F5715"/>
    <w:multiLevelType w:val="hybridMultilevel"/>
    <w:tmpl w:val="A8C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EA34428"/>
    <w:multiLevelType w:val="hybridMultilevel"/>
    <w:tmpl w:val="5B0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B029B"/>
    <w:multiLevelType w:val="hybridMultilevel"/>
    <w:tmpl w:val="AD8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209E"/>
    <w:rsid w:val="00051044"/>
    <w:rsid w:val="000C1D59"/>
    <w:rsid w:val="000D25AE"/>
    <w:rsid w:val="000F06C6"/>
    <w:rsid w:val="000F298D"/>
    <w:rsid w:val="00174667"/>
    <w:rsid w:val="001A4C28"/>
    <w:rsid w:val="001F6AE1"/>
    <w:rsid w:val="00263510"/>
    <w:rsid w:val="0029478F"/>
    <w:rsid w:val="002B7DDF"/>
    <w:rsid w:val="002E4B1C"/>
    <w:rsid w:val="003724DF"/>
    <w:rsid w:val="003B1D90"/>
    <w:rsid w:val="003B2787"/>
    <w:rsid w:val="0040392F"/>
    <w:rsid w:val="00425C6B"/>
    <w:rsid w:val="00435EFD"/>
    <w:rsid w:val="00460788"/>
    <w:rsid w:val="004D122C"/>
    <w:rsid w:val="004E02CF"/>
    <w:rsid w:val="00554062"/>
    <w:rsid w:val="00565E16"/>
    <w:rsid w:val="00581B41"/>
    <w:rsid w:val="005B3717"/>
    <w:rsid w:val="005E7F1F"/>
    <w:rsid w:val="005F60F5"/>
    <w:rsid w:val="00611B13"/>
    <w:rsid w:val="00653706"/>
    <w:rsid w:val="006547C8"/>
    <w:rsid w:val="006668F4"/>
    <w:rsid w:val="006E3D43"/>
    <w:rsid w:val="006E3F66"/>
    <w:rsid w:val="006F26D2"/>
    <w:rsid w:val="00713874"/>
    <w:rsid w:val="00724B73"/>
    <w:rsid w:val="007606A5"/>
    <w:rsid w:val="00795987"/>
    <w:rsid w:val="007E6BE0"/>
    <w:rsid w:val="00860BD8"/>
    <w:rsid w:val="00875A10"/>
    <w:rsid w:val="0088658C"/>
    <w:rsid w:val="008D209E"/>
    <w:rsid w:val="008D5B6A"/>
    <w:rsid w:val="008F4D43"/>
    <w:rsid w:val="0093363E"/>
    <w:rsid w:val="00934431"/>
    <w:rsid w:val="00956765"/>
    <w:rsid w:val="009620C8"/>
    <w:rsid w:val="009B400A"/>
    <w:rsid w:val="009D2BD0"/>
    <w:rsid w:val="009F40EA"/>
    <w:rsid w:val="00A446A0"/>
    <w:rsid w:val="00A54256"/>
    <w:rsid w:val="00A70DAE"/>
    <w:rsid w:val="00AC7CF1"/>
    <w:rsid w:val="00AE405C"/>
    <w:rsid w:val="00B14204"/>
    <w:rsid w:val="00B93DAD"/>
    <w:rsid w:val="00BC76CD"/>
    <w:rsid w:val="00C0339C"/>
    <w:rsid w:val="00C84C08"/>
    <w:rsid w:val="00C9546A"/>
    <w:rsid w:val="00CD0324"/>
    <w:rsid w:val="00D94C6B"/>
    <w:rsid w:val="00E0597A"/>
    <w:rsid w:val="00E15AFB"/>
    <w:rsid w:val="00E3427F"/>
    <w:rsid w:val="00E525E6"/>
    <w:rsid w:val="00E64274"/>
    <w:rsid w:val="00EA3A8C"/>
    <w:rsid w:val="00FB14BF"/>
    <w:rsid w:val="00FB1E08"/>
    <w:rsid w:val="00FC536D"/>
    <w:rsid w:val="00FC7214"/>
    <w:rsid w:val="00FD1CC3"/>
    <w:rsid w:val="00FE11EB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5FBECF895B40342BFE542CE7D5B2B3ED09656B819CE6D1B2B379EE33D026A24CCFx3Q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247F84B365614DBDFDB0573347379F5BC3A3DF3D7ED45A583BE836C89E9C91560FB8C8D786F4D8F1DD40l1M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247F84B365614DBDFDB0573347379F5BC3A3DF3D73D95A5D3BE836C89E9C91560FB8C8D786F4D8F1DC47l1M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5584C7800A48D848C42764FC30C18BE23327787D169F50D2EEE126B4EF048548AF954D13BCB7B405323D8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F244-C756-407E-A1DA-F4B21E5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2015-05-27T07:48:00Z</cp:lastPrinted>
  <dcterms:created xsi:type="dcterms:W3CDTF">2014-06-10T04:42:00Z</dcterms:created>
  <dcterms:modified xsi:type="dcterms:W3CDTF">2016-06-23T12:12:00Z</dcterms:modified>
</cp:coreProperties>
</file>